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1F1E9">
      <w:pPr>
        <w:keepNext/>
        <w:keepLines/>
        <w:tabs>
          <w:tab w:val="left" w:pos="567"/>
        </w:tabs>
        <w:overflowPunct/>
        <w:autoSpaceDE/>
        <w:autoSpaceDN/>
        <w:snapToGrid w:val="0"/>
        <w:spacing w:after="0"/>
        <w:textAlignment w:val="auto"/>
        <w:rPr>
          <w:rFonts w:ascii="Arial" w:hAnsi="Arial" w:eastAsia="宋体" w:cs="Arial"/>
          <w:b/>
          <w:bCs/>
          <w:sz w:val="24"/>
          <w:lang w:val="en-US" w:eastAsia="zh-CN"/>
        </w:rPr>
      </w:pPr>
      <w:bookmarkStart w:id="0" w:name="_Hlt450066085"/>
      <w:bookmarkEnd w:id="0"/>
      <w:bookmarkStart w:id="1" w:name="_Hlt448930105"/>
      <w:bookmarkEnd w:id="1"/>
      <w:bookmarkStart w:id="2" w:name="_Hlt450051172"/>
      <w:bookmarkEnd w:id="2"/>
      <w:bookmarkStart w:id="3" w:name="_Hlt449016246"/>
      <w:bookmarkEnd w:id="3"/>
      <w:bookmarkStart w:id="4" w:name="_Hlt450066087"/>
      <w:bookmarkEnd w:id="4"/>
      <w:bookmarkStart w:id="5" w:name="_Hlt450039480"/>
      <w:bookmarkEnd w:id="5"/>
      <w:bookmarkStart w:id="6" w:name="OLE_LINK27"/>
      <w:bookmarkStart w:id="7" w:name="OLE_LINK111"/>
      <w:bookmarkStart w:id="8" w:name="OLE_LINK49"/>
      <w:r>
        <w:rPr>
          <w:rFonts w:ascii="Arial" w:hAnsi="Arial" w:cs="Arial"/>
          <w:b/>
          <w:bCs/>
          <w:sz w:val="24"/>
          <w:lang w:eastAsia="ko-KR"/>
        </w:rPr>
        <w:t>3GPP TSG RAN Meeting #110</w:t>
      </w:r>
      <w:r>
        <w:rPr>
          <w:rFonts w:ascii="Arial" w:hAnsi="Arial" w:cs="Arial"/>
          <w:b/>
          <w:bCs/>
          <w:sz w:val="24"/>
          <w:lang w:eastAsia="ko-KR"/>
        </w:rPr>
        <w:tab/>
      </w:r>
      <w:r>
        <w:rPr>
          <w:rFonts w:ascii="Arial" w:hAnsi="Arial" w:cs="Arial"/>
          <w:b/>
          <w:bCs/>
          <w:sz w:val="24"/>
          <w:lang w:eastAsia="ko-KR"/>
        </w:rPr>
        <w:tab/>
      </w:r>
      <w:r>
        <w:rPr>
          <w:rFonts w:ascii="Arial" w:hAnsi="Arial" w:cs="Arial"/>
          <w:b/>
          <w:bCs/>
          <w:sz w:val="24"/>
          <w:lang w:eastAsia="ko-KR"/>
        </w:rPr>
        <w:tab/>
      </w:r>
      <w:r>
        <w:rPr>
          <w:rFonts w:ascii="Arial" w:hAnsi="Arial" w:cs="Arial"/>
          <w:b/>
          <w:bCs/>
          <w:sz w:val="24"/>
          <w:lang w:eastAsia="ko-KR"/>
        </w:rPr>
        <w:tab/>
      </w:r>
      <w:r>
        <w:rPr>
          <w:rFonts w:ascii="Arial" w:hAnsi="Arial" w:cs="Arial"/>
          <w:b/>
          <w:bCs/>
          <w:sz w:val="24"/>
          <w:lang w:eastAsia="ko-KR"/>
        </w:rPr>
        <w:tab/>
      </w:r>
      <w:r>
        <w:rPr>
          <w:rFonts w:hint="eastAsia" w:ascii="Arial" w:hAnsi="Arial" w:cs="Arial"/>
          <w:b/>
          <w:bCs/>
          <w:sz w:val="24"/>
          <w:lang w:eastAsia="ko-KR"/>
        </w:rPr>
        <w:tab/>
      </w:r>
      <w:r>
        <w:rPr>
          <w:rFonts w:ascii="Arial" w:hAnsi="Arial" w:cs="Arial"/>
          <w:b/>
          <w:bCs/>
          <w:sz w:val="24"/>
          <w:lang w:eastAsia="ko-KR"/>
        </w:rPr>
        <w:tab/>
      </w:r>
      <w:r>
        <w:rPr>
          <w:rFonts w:hint="eastAsia" w:ascii="Arial" w:hAnsi="Arial" w:eastAsia="宋体" w:cs="Arial"/>
          <w:b/>
          <w:bCs/>
          <w:sz w:val="24"/>
          <w:lang w:val="en-US" w:eastAsia="zh-CN"/>
        </w:rPr>
        <w:t xml:space="preserve">Rev. Of </w:t>
      </w:r>
      <w:r>
        <w:rPr>
          <w:rFonts w:hint="eastAsia" w:ascii="Arial" w:hAnsi="Arial" w:cs="Arial"/>
          <w:b/>
          <w:bCs/>
          <w:sz w:val="24"/>
          <w:lang w:eastAsia="ko-KR"/>
        </w:rPr>
        <w:t>RP-253606</w:t>
      </w:r>
    </w:p>
    <w:p w14:paraId="062A39E3">
      <w:pPr>
        <w:keepNext/>
        <w:keepLines/>
        <w:tabs>
          <w:tab w:val="left" w:pos="567"/>
        </w:tabs>
        <w:rPr>
          <w:rFonts w:ascii="Arial" w:hAnsi="Arial" w:cs="Arial"/>
          <w:b/>
          <w:bCs/>
          <w:sz w:val="24"/>
          <w:lang w:eastAsia="ko-KR"/>
        </w:rPr>
      </w:pPr>
      <w:r>
        <w:rPr>
          <w:rFonts w:ascii="Arial" w:hAnsi="Arial" w:cs="Arial"/>
          <w:b/>
          <w:bCs/>
          <w:sz w:val="24"/>
          <w:lang w:eastAsia="ko-KR"/>
        </w:rPr>
        <w:t>Baltimore, USA, December 8-11, 2025</w:t>
      </w:r>
    </w:p>
    <w:bookmarkEnd w:id="6"/>
    <w:bookmarkEnd w:id="7"/>
    <w:bookmarkEnd w:id="8"/>
    <w:p w14:paraId="1CFB5C75">
      <w:pPr>
        <w:keepNext/>
        <w:keepLines/>
        <w:pBdr>
          <w:bottom w:val="single" w:color="auto" w:sz="4" w:space="1"/>
        </w:pBdr>
        <w:tabs>
          <w:tab w:val="right" w:pos="9639"/>
        </w:tabs>
        <w:overflowPunct/>
        <w:autoSpaceDE/>
        <w:autoSpaceDN/>
        <w:adjustRightInd/>
        <w:jc w:val="both"/>
        <w:textAlignment w:val="auto"/>
        <w:outlineLvl w:val="0"/>
        <w:rPr>
          <w:rFonts w:ascii="Arial" w:hAnsi="Arial" w:cs="Arial"/>
          <w:b/>
          <w:color w:val="0000FF"/>
          <w:sz w:val="24"/>
          <w:szCs w:val="24"/>
          <w:lang w:val="en-US" w:eastAsia="zh-CN"/>
        </w:rPr>
      </w:pPr>
    </w:p>
    <w:p w14:paraId="7216C7AC">
      <w:pPr>
        <w:keepNext/>
        <w:keepLines/>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Moderator (ZTE Corporation)</w:t>
      </w:r>
    </w:p>
    <w:p w14:paraId="6EF70326">
      <w:pPr>
        <w:keepNext/>
        <w:keepLines/>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New </w:t>
      </w:r>
      <w:r>
        <w:rPr>
          <w:rFonts w:ascii="Arial" w:hAnsi="Arial" w:eastAsia="Batang" w:cs="Arial"/>
          <w:b/>
          <w:sz w:val="24"/>
          <w:szCs w:val="24"/>
          <w:lang w:eastAsia="zh-CN"/>
        </w:rPr>
        <w:t>WID: Additional NR bands for NR features in Rel-</w:t>
      </w:r>
      <w:r>
        <w:rPr>
          <w:rFonts w:hint="eastAsia" w:ascii="Arial" w:hAnsi="Arial" w:eastAsia="Batang" w:cs="Arial"/>
          <w:b/>
          <w:sz w:val="24"/>
          <w:szCs w:val="24"/>
          <w:lang w:val="en-US" w:eastAsia="zh-CN"/>
        </w:rPr>
        <w:t>20</w:t>
      </w:r>
    </w:p>
    <w:p w14:paraId="1540B7C7">
      <w:pPr>
        <w:keepNext/>
        <w:keepLines/>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14:paraId="6ED70137">
      <w:pPr>
        <w:keepNext/>
        <w:keepLines/>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val="en-US"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9.1.5.1</w:t>
      </w:r>
    </w:p>
    <w:p w14:paraId="49569676">
      <w:pPr>
        <w:keepNext/>
        <w:keepLines/>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14:paraId="19D713E5">
      <w:pPr>
        <w:keepNext/>
        <w:keepLines/>
        <w:spacing w:before="120"/>
        <w:jc w:val="center"/>
        <w:rPr>
          <w:rFonts w:ascii="Arial" w:hAnsi="Arial" w:cs="Arial"/>
          <w:sz w:val="36"/>
          <w:szCs w:val="36"/>
        </w:rPr>
      </w:pPr>
      <w:r>
        <w:rPr>
          <w:rFonts w:ascii="Arial" w:hAnsi="Arial" w:cs="Arial"/>
          <w:sz w:val="36"/>
          <w:szCs w:val="36"/>
        </w:rPr>
        <w:t>3GPP™ Work Item Description</w:t>
      </w:r>
    </w:p>
    <w:p w14:paraId="6B2308A9">
      <w:pPr>
        <w:keepNext/>
        <w:keepLines/>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9" w:name="_Hlt515348424"/>
      <w:bookmarkStart w:id="10" w:name="_Hlt515348423"/>
      <w:r>
        <w:rPr>
          <w:rStyle w:val="49"/>
        </w:rPr>
        <w:t>T</w:t>
      </w:r>
      <w:bookmarkEnd w:id="9"/>
      <w:bookmarkEnd w:id="10"/>
      <w:r>
        <w:rPr>
          <w:rStyle w:val="49"/>
        </w:rPr>
        <w:t>R 21.900</w:t>
      </w:r>
      <w:r>
        <w:rPr>
          <w:rStyle w:val="49"/>
        </w:rPr>
        <w:fldChar w:fldCharType="end"/>
      </w:r>
    </w:p>
    <w:p w14:paraId="3A103EBF">
      <w:pPr>
        <w:pStyle w:val="10"/>
        <w:ind w:left="709" w:hanging="709"/>
        <w:rPr>
          <w:rFonts w:eastAsia="宋体"/>
          <w:sz w:val="32"/>
          <w:szCs w:val="32"/>
          <w:lang w:val="en-US" w:eastAsia="zh-CN"/>
        </w:rPr>
      </w:pPr>
      <w:r>
        <w:rPr>
          <w:sz w:val="32"/>
          <w:szCs w:val="32"/>
        </w:rPr>
        <w:t>Title: Additional NR bands for NR features in Rel-</w:t>
      </w:r>
      <w:r>
        <w:rPr>
          <w:rFonts w:hint="eastAsia" w:eastAsia="宋体"/>
          <w:sz w:val="32"/>
          <w:szCs w:val="32"/>
          <w:lang w:val="en-US" w:eastAsia="zh-CN"/>
        </w:rPr>
        <w:t>20</w:t>
      </w:r>
    </w:p>
    <w:p w14:paraId="1C43E8E6">
      <w:pPr>
        <w:pStyle w:val="96"/>
        <w:keepNext/>
        <w:keepLines/>
        <w:rPr>
          <w:rFonts w:eastAsia="MS Mincho"/>
        </w:rPr>
      </w:pPr>
    </w:p>
    <w:p w14:paraId="744A8C47">
      <w:pPr>
        <w:pStyle w:val="10"/>
        <w:ind w:left="2835" w:hanging="2835"/>
        <w:rPr>
          <w:rFonts w:eastAsia="宋体"/>
          <w:szCs w:val="36"/>
          <w:lang w:val="en-US" w:eastAsia="zh-CN"/>
        </w:rPr>
      </w:pPr>
      <w:r>
        <w:rPr>
          <w:szCs w:val="36"/>
        </w:rPr>
        <w:t>Acronym: NR_bands_Feature</w:t>
      </w:r>
      <w:r>
        <w:rPr>
          <w:rFonts w:hint="eastAsia" w:eastAsia="宋体"/>
          <w:szCs w:val="36"/>
          <w:lang w:val="en-US" w:eastAsia="zh-CN"/>
        </w:rPr>
        <w:t>s</w:t>
      </w:r>
      <w:r>
        <w:rPr>
          <w:szCs w:val="36"/>
        </w:rPr>
        <w:t>_R</w:t>
      </w:r>
      <w:r>
        <w:rPr>
          <w:rFonts w:hint="eastAsia" w:eastAsia="宋体"/>
          <w:szCs w:val="36"/>
          <w:lang w:val="en-US" w:eastAsia="zh-CN"/>
        </w:rPr>
        <w:t>20</w:t>
      </w:r>
    </w:p>
    <w:p w14:paraId="6AF47FFE">
      <w:pPr>
        <w:pStyle w:val="96"/>
        <w:keepNext/>
        <w:keepLines/>
      </w:pPr>
    </w:p>
    <w:p w14:paraId="40DF2B62">
      <w:pPr>
        <w:pStyle w:val="10"/>
        <w:ind w:left="2835" w:hanging="2835"/>
        <w:rPr>
          <w:rFonts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tba</w:t>
      </w:r>
    </w:p>
    <w:p w14:paraId="4C902F09">
      <w:pPr>
        <w:pStyle w:val="69"/>
        <w:keepNext/>
        <w:spacing w:after="0"/>
        <w:rPr>
          <w:color w:val="0000FF"/>
        </w:rPr>
      </w:pPr>
      <w:r>
        <w:rPr>
          <w:color w:val="0000FF"/>
        </w:rPr>
        <w:t>NOTE:</w:t>
      </w:r>
      <w:r>
        <w:rPr>
          <w:color w:val="0000FF"/>
        </w:rPr>
        <w:tab/>
      </w:r>
      <w:r>
        <w:rPr>
          <w:color w:val="0000FF"/>
        </w:rPr>
        <w:t>For new WIs/SIs leave the Unique identifier empty and make a proposal for an Acronym.</w:t>
      </w:r>
    </w:p>
    <w:p w14:paraId="52693D57">
      <w:pPr>
        <w:pStyle w:val="69"/>
        <w:keepNext/>
        <w:spacing w:after="0"/>
        <w:rPr>
          <w:color w:val="0000FF"/>
        </w:rPr>
      </w:pPr>
      <w:r>
        <w:rPr>
          <w:color w:val="0000FF"/>
        </w:rPr>
        <w:tab/>
      </w:r>
      <w:r>
        <w:rPr>
          <w:color w:val="0000FF"/>
        </w:rPr>
        <w:t>For a revised WI/SI: Take Unique identifier and acronym as shown in 3GPP workplan.</w:t>
      </w:r>
    </w:p>
    <w:p w14:paraId="2A6320FA">
      <w:pPr>
        <w:pStyle w:val="69"/>
        <w:keepNext/>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14:paraId="37F4DFA7">
      <w:pPr>
        <w:pStyle w:val="69"/>
        <w:keepNext/>
        <w:spacing w:after="0"/>
        <w:rPr>
          <w:color w:val="0000FF"/>
        </w:rPr>
      </w:pPr>
      <w:r>
        <w:rPr>
          <w:color w:val="0000FF"/>
        </w:rPr>
        <w:tab/>
      </w:r>
      <w:r>
        <w:rPr>
          <w:color w:val="0000FF"/>
        </w:rPr>
        <w:t>Please tick (X) the applicable box(es) in the table below:</w:t>
      </w:r>
    </w:p>
    <w:p w14:paraId="4834D26C">
      <w:pPr>
        <w:pStyle w:val="69"/>
        <w:keepNext/>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14:paraId="3D21C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tcPr>
          <w:p w14:paraId="2D796163">
            <w:pPr>
              <w:pStyle w:val="54"/>
              <w:rPr>
                <w:b/>
                <w:bCs/>
                <w:color w:val="0000FF"/>
              </w:rPr>
            </w:pPr>
            <w:r>
              <w:rPr>
                <w:b/>
                <w:bCs/>
                <w:color w:val="0000FF"/>
              </w:rPr>
              <w:t>This WID includes a Core part</w:t>
            </w:r>
          </w:p>
        </w:tc>
        <w:tc>
          <w:tcPr>
            <w:tcW w:w="862" w:type="dxa"/>
            <w:tcMar>
              <w:top w:w="28" w:type="dxa"/>
              <w:bottom w:w="28" w:type="dxa"/>
            </w:tcMar>
          </w:tcPr>
          <w:p w14:paraId="2499D8E0">
            <w:pPr>
              <w:pStyle w:val="54"/>
              <w:jc w:val="center"/>
              <w:rPr>
                <w:b/>
                <w:bCs/>
              </w:rPr>
            </w:pPr>
            <w:r>
              <w:rPr>
                <w:rFonts w:hint="eastAsia"/>
                <w:b/>
                <w:bCs/>
                <w:lang w:eastAsia="zh-CN"/>
              </w:rPr>
              <w:t>X</w:t>
            </w:r>
          </w:p>
        </w:tc>
      </w:tr>
      <w:tr w14:paraId="5DE5B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550B89B3">
            <w:pPr>
              <w:pStyle w:val="54"/>
              <w:rPr>
                <w:b/>
                <w:bCs/>
                <w:color w:val="0000FF"/>
              </w:rPr>
            </w:pPr>
            <w:r>
              <w:rPr>
                <w:b/>
                <w:bCs/>
                <w:color w:val="0000FF"/>
              </w:rPr>
              <w:t>This WID includes a Performance part</w:t>
            </w:r>
          </w:p>
        </w:tc>
        <w:tc>
          <w:tcPr>
            <w:tcW w:w="862" w:type="dxa"/>
            <w:tcMar>
              <w:top w:w="28" w:type="dxa"/>
              <w:bottom w:w="28" w:type="dxa"/>
            </w:tcMar>
          </w:tcPr>
          <w:p w14:paraId="36AE75B0">
            <w:pPr>
              <w:pStyle w:val="54"/>
              <w:jc w:val="center"/>
              <w:rPr>
                <w:b/>
                <w:bCs/>
              </w:rPr>
            </w:pPr>
          </w:p>
        </w:tc>
      </w:tr>
    </w:tbl>
    <w:p w14:paraId="5185F29A">
      <w:pPr>
        <w:pStyle w:val="69"/>
        <w:keepNext/>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47BD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1AB8DF48">
            <w:pPr>
              <w:pStyle w:val="54"/>
              <w:rPr>
                <w:b/>
                <w:bCs/>
                <w:color w:val="0000FF"/>
              </w:rPr>
            </w:pPr>
            <w:r>
              <w:rPr>
                <w:b/>
                <w:bCs/>
                <w:color w:val="0000FF"/>
              </w:rPr>
              <w:t>This WID includes a Testing part</w:t>
            </w:r>
          </w:p>
        </w:tc>
        <w:tc>
          <w:tcPr>
            <w:tcW w:w="862" w:type="dxa"/>
            <w:tcMar>
              <w:top w:w="28" w:type="dxa"/>
              <w:bottom w:w="28" w:type="dxa"/>
            </w:tcMar>
          </w:tcPr>
          <w:p w14:paraId="415A7EC2">
            <w:pPr>
              <w:pStyle w:val="54"/>
              <w:jc w:val="center"/>
              <w:rPr>
                <w:b/>
                <w:bCs/>
              </w:rPr>
            </w:pPr>
          </w:p>
        </w:tc>
      </w:tr>
      <w:tr w14:paraId="52BB7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54D8CECD">
            <w:pPr>
              <w:pStyle w:val="54"/>
              <w:rPr>
                <w:b/>
                <w:bCs/>
                <w:color w:val="0000FF"/>
              </w:rPr>
            </w:pPr>
            <w:r>
              <w:rPr>
                <w:b/>
                <w:bCs/>
                <w:color w:val="0000FF"/>
              </w:rPr>
              <w:t>and it addresses the following 3GPP work area:</w:t>
            </w:r>
          </w:p>
        </w:tc>
        <w:tc>
          <w:tcPr>
            <w:tcW w:w="1772" w:type="dxa"/>
            <w:shd w:val="clear" w:color="auto" w:fill="E0E0E0"/>
          </w:tcPr>
          <w:p w14:paraId="1C8279B3">
            <w:pPr>
              <w:pStyle w:val="54"/>
              <w:rPr>
                <w:b/>
                <w:bCs/>
                <w:color w:val="0000FF"/>
              </w:rPr>
            </w:pPr>
            <w:r>
              <w:rPr>
                <w:b/>
                <w:bCs/>
                <w:color w:val="0000FF"/>
              </w:rPr>
              <w:t>Radio Access</w:t>
            </w:r>
          </w:p>
        </w:tc>
        <w:tc>
          <w:tcPr>
            <w:tcW w:w="862" w:type="dxa"/>
            <w:tcMar>
              <w:top w:w="28" w:type="dxa"/>
              <w:bottom w:w="28" w:type="dxa"/>
            </w:tcMar>
          </w:tcPr>
          <w:p w14:paraId="548378BB">
            <w:pPr>
              <w:pStyle w:val="54"/>
              <w:jc w:val="center"/>
              <w:rPr>
                <w:b/>
                <w:bCs/>
              </w:rPr>
            </w:pPr>
          </w:p>
        </w:tc>
      </w:tr>
      <w:tr w14:paraId="65B1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5" w:hRule="atLeast"/>
          <w:jc w:val="center"/>
        </w:trPr>
        <w:tc>
          <w:tcPr>
            <w:tcW w:w="1772" w:type="dxa"/>
            <w:vMerge w:val="continue"/>
            <w:shd w:val="clear" w:color="auto" w:fill="E0E0E0"/>
            <w:tcMar>
              <w:top w:w="28" w:type="dxa"/>
              <w:bottom w:w="28" w:type="dxa"/>
            </w:tcMar>
          </w:tcPr>
          <w:p w14:paraId="7D507433">
            <w:pPr>
              <w:pStyle w:val="54"/>
              <w:rPr>
                <w:b/>
                <w:bCs/>
                <w:color w:val="0000FF"/>
              </w:rPr>
            </w:pPr>
          </w:p>
        </w:tc>
        <w:tc>
          <w:tcPr>
            <w:tcW w:w="1772" w:type="dxa"/>
            <w:shd w:val="clear" w:color="auto" w:fill="E0E0E0"/>
          </w:tcPr>
          <w:p w14:paraId="1286D59F">
            <w:pPr>
              <w:pStyle w:val="54"/>
              <w:rPr>
                <w:b/>
                <w:bCs/>
                <w:color w:val="0000FF"/>
              </w:rPr>
            </w:pPr>
            <w:r>
              <w:rPr>
                <w:b/>
                <w:bCs/>
                <w:color w:val="0000FF"/>
              </w:rPr>
              <w:t>Core Network</w:t>
            </w:r>
          </w:p>
        </w:tc>
        <w:tc>
          <w:tcPr>
            <w:tcW w:w="862" w:type="dxa"/>
            <w:tcMar>
              <w:top w:w="28" w:type="dxa"/>
              <w:bottom w:w="28" w:type="dxa"/>
            </w:tcMar>
          </w:tcPr>
          <w:p w14:paraId="59BDE96F">
            <w:pPr>
              <w:pStyle w:val="54"/>
              <w:jc w:val="center"/>
              <w:rPr>
                <w:b/>
                <w:bCs/>
              </w:rPr>
            </w:pPr>
          </w:p>
        </w:tc>
      </w:tr>
      <w:tr w14:paraId="4592F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5B4E8C05">
            <w:pPr>
              <w:pStyle w:val="54"/>
              <w:rPr>
                <w:b/>
                <w:bCs/>
                <w:color w:val="0000FF"/>
              </w:rPr>
            </w:pPr>
          </w:p>
        </w:tc>
        <w:tc>
          <w:tcPr>
            <w:tcW w:w="1772" w:type="dxa"/>
            <w:shd w:val="clear" w:color="auto" w:fill="E0E0E0"/>
          </w:tcPr>
          <w:p w14:paraId="6F5E7009">
            <w:pPr>
              <w:pStyle w:val="54"/>
              <w:rPr>
                <w:b/>
                <w:bCs/>
                <w:color w:val="0000FF"/>
              </w:rPr>
            </w:pPr>
            <w:r>
              <w:rPr>
                <w:b/>
                <w:bCs/>
                <w:color w:val="0000FF"/>
              </w:rPr>
              <w:t>Services</w:t>
            </w:r>
          </w:p>
        </w:tc>
        <w:tc>
          <w:tcPr>
            <w:tcW w:w="862" w:type="dxa"/>
            <w:tcMar>
              <w:top w:w="28" w:type="dxa"/>
              <w:bottom w:w="28" w:type="dxa"/>
            </w:tcMar>
          </w:tcPr>
          <w:p w14:paraId="14FCE968">
            <w:pPr>
              <w:pStyle w:val="54"/>
              <w:jc w:val="center"/>
              <w:rPr>
                <w:b/>
                <w:bCs/>
              </w:rPr>
            </w:pPr>
          </w:p>
        </w:tc>
      </w:tr>
    </w:tbl>
    <w:p w14:paraId="3110288C">
      <w:pPr>
        <w:keepNext/>
        <w:keepLines/>
      </w:pPr>
    </w:p>
    <w:p w14:paraId="53F04612">
      <w:pPr>
        <w:pStyle w:val="10"/>
        <w:rPr>
          <w:rFonts w:eastAsia="宋体"/>
          <w:sz w:val="32"/>
          <w:szCs w:val="32"/>
          <w:lang w:val="en-US" w:eastAsia="zh-CN"/>
        </w:rPr>
      </w:pPr>
      <w:r>
        <w:rPr>
          <w:sz w:val="32"/>
          <w:szCs w:val="32"/>
        </w:rPr>
        <w:t>Potential target Release:</w:t>
      </w:r>
      <w:r>
        <w:rPr>
          <w:sz w:val="32"/>
          <w:szCs w:val="32"/>
        </w:rPr>
        <w:tab/>
      </w:r>
      <w:r>
        <w:rPr>
          <w:i/>
          <w:iCs/>
          <w:sz w:val="32"/>
          <w:szCs w:val="32"/>
        </w:rPr>
        <w:t>Rel-</w:t>
      </w:r>
      <w:r>
        <w:rPr>
          <w:rFonts w:hint="eastAsia" w:eastAsia="宋体"/>
          <w:i/>
          <w:iCs/>
          <w:sz w:val="32"/>
          <w:szCs w:val="32"/>
          <w:lang w:val="en-US" w:eastAsia="zh-CN"/>
        </w:rPr>
        <w:t>20</w:t>
      </w:r>
    </w:p>
    <w:p w14:paraId="43BCF7C1">
      <w:pPr>
        <w:pStyle w:val="96"/>
        <w:keepNext/>
        <w:keepLines/>
      </w:pPr>
      <w:r>
        <w:t>{Note that this field above indicates the proposed Release at the time of submission of the WID to TSG approval. It can later be changed without a need to revise the WID. The updated target Release is indicated in the Work Plan}</w:t>
      </w:r>
    </w:p>
    <w:p w14:paraId="43799170">
      <w:pPr>
        <w:keepNext/>
        <w:keepLines/>
        <w:ind w:right="-99"/>
        <w:rPr>
          <w:rFonts w:ascii="Arial" w:hAnsi="Arial" w:cs="Arial"/>
        </w:rPr>
      </w:pPr>
      <w:bookmarkStart w:id="11" w:name="_Hlk24657936"/>
      <w:r>
        <w:rPr>
          <w:rFonts w:ascii="Arial" w:hAnsi="Arial" w:cs="Arial"/>
          <w:color w:val="0000FF"/>
        </w:rPr>
        <w:t>NOTE: In case of contradiction with the target dates of clause 5, clause 5 determines the target release.</w:t>
      </w:r>
      <w:bookmarkEnd w:id="11"/>
    </w:p>
    <w:p w14:paraId="29CD45DD">
      <w:pPr>
        <w:pStyle w:val="2"/>
        <w:rPr>
          <w:sz w:val="32"/>
          <w:szCs w:val="32"/>
        </w:rPr>
      </w:pPr>
      <w:r>
        <w:rPr>
          <w:sz w:val="32"/>
          <w:szCs w:val="32"/>
        </w:rPr>
        <w:t>1</w:t>
      </w:r>
      <w:r>
        <w:rPr>
          <w:sz w:val="32"/>
          <w:szCs w:val="32"/>
        </w:rPr>
        <w:tab/>
      </w:r>
      <w:r>
        <w:rPr>
          <w:sz w:val="32"/>
          <w:szCs w:val="32"/>
        </w:rPr>
        <w:t>Impacts</w:t>
      </w:r>
    </w:p>
    <w:p w14:paraId="42FDF066">
      <w:pPr>
        <w:pStyle w:val="96"/>
        <w:keepNext/>
        <w:keepLines/>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2B62E4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22FC4CFA">
            <w:pPr>
              <w:pStyle w:val="54"/>
              <w:ind w:right="-99"/>
              <w:rPr>
                <w:b/>
              </w:rPr>
            </w:pPr>
            <w:r>
              <w:rPr>
                <w:b/>
              </w:rPr>
              <w:t>Affects:</w:t>
            </w:r>
          </w:p>
        </w:tc>
        <w:tc>
          <w:tcPr>
            <w:tcW w:w="0" w:type="auto"/>
            <w:tcBorders>
              <w:left w:val="nil"/>
              <w:bottom w:val="single" w:color="auto" w:sz="12" w:space="0"/>
            </w:tcBorders>
            <w:shd w:val="clear" w:color="auto" w:fill="E0E0E0"/>
          </w:tcPr>
          <w:p w14:paraId="4421D714">
            <w:pPr>
              <w:pStyle w:val="57"/>
            </w:pPr>
            <w:r>
              <w:t>UICC apps</w:t>
            </w:r>
          </w:p>
        </w:tc>
        <w:tc>
          <w:tcPr>
            <w:tcW w:w="0" w:type="auto"/>
            <w:tcBorders>
              <w:bottom w:val="single" w:color="auto" w:sz="12" w:space="0"/>
            </w:tcBorders>
            <w:shd w:val="clear" w:color="auto" w:fill="E0E0E0"/>
          </w:tcPr>
          <w:p w14:paraId="6145064F">
            <w:pPr>
              <w:pStyle w:val="57"/>
            </w:pPr>
            <w:r>
              <w:t>ME</w:t>
            </w:r>
          </w:p>
        </w:tc>
        <w:tc>
          <w:tcPr>
            <w:tcW w:w="0" w:type="auto"/>
            <w:tcBorders>
              <w:bottom w:val="single" w:color="auto" w:sz="12" w:space="0"/>
            </w:tcBorders>
            <w:shd w:val="clear" w:color="auto" w:fill="E0E0E0"/>
          </w:tcPr>
          <w:p w14:paraId="3010020E">
            <w:pPr>
              <w:pStyle w:val="57"/>
            </w:pPr>
            <w:r>
              <w:t>AN</w:t>
            </w:r>
          </w:p>
        </w:tc>
        <w:tc>
          <w:tcPr>
            <w:tcW w:w="0" w:type="auto"/>
            <w:tcBorders>
              <w:bottom w:val="single" w:color="auto" w:sz="12" w:space="0"/>
            </w:tcBorders>
            <w:shd w:val="clear" w:color="auto" w:fill="E0E0E0"/>
          </w:tcPr>
          <w:p w14:paraId="712BA880">
            <w:pPr>
              <w:pStyle w:val="57"/>
            </w:pPr>
            <w:r>
              <w:t>CN</w:t>
            </w:r>
          </w:p>
        </w:tc>
        <w:tc>
          <w:tcPr>
            <w:tcW w:w="0" w:type="auto"/>
            <w:tcBorders>
              <w:bottom w:val="single" w:color="auto" w:sz="12" w:space="0"/>
            </w:tcBorders>
            <w:shd w:val="clear" w:color="auto" w:fill="E0E0E0"/>
          </w:tcPr>
          <w:p w14:paraId="32EC3967">
            <w:pPr>
              <w:pStyle w:val="57"/>
            </w:pPr>
            <w:r>
              <w:t>Others (specify)</w:t>
            </w:r>
          </w:p>
        </w:tc>
      </w:tr>
      <w:tr w14:paraId="4B7509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BE42824">
            <w:pPr>
              <w:pStyle w:val="54"/>
              <w:ind w:right="-99"/>
              <w:rPr>
                <w:b/>
              </w:rPr>
            </w:pPr>
            <w:r>
              <w:rPr>
                <w:b/>
              </w:rPr>
              <w:t>Yes</w:t>
            </w:r>
          </w:p>
        </w:tc>
        <w:tc>
          <w:tcPr>
            <w:tcW w:w="0" w:type="auto"/>
            <w:tcBorders>
              <w:top w:val="nil"/>
              <w:left w:val="nil"/>
            </w:tcBorders>
            <w:vAlign w:val="center"/>
          </w:tcPr>
          <w:p w14:paraId="4AE49E4E">
            <w:pPr>
              <w:pStyle w:val="58"/>
            </w:pPr>
          </w:p>
        </w:tc>
        <w:tc>
          <w:tcPr>
            <w:tcW w:w="0" w:type="auto"/>
            <w:tcBorders>
              <w:top w:val="nil"/>
            </w:tcBorders>
            <w:vAlign w:val="center"/>
          </w:tcPr>
          <w:p w14:paraId="3F99FD23">
            <w:pPr>
              <w:pStyle w:val="58"/>
            </w:pPr>
            <w:r>
              <w:t>X</w:t>
            </w:r>
          </w:p>
        </w:tc>
        <w:tc>
          <w:tcPr>
            <w:tcW w:w="0" w:type="auto"/>
            <w:tcBorders>
              <w:top w:val="nil"/>
            </w:tcBorders>
            <w:vAlign w:val="center"/>
          </w:tcPr>
          <w:p w14:paraId="119109A6">
            <w:pPr>
              <w:pStyle w:val="58"/>
            </w:pPr>
          </w:p>
        </w:tc>
        <w:tc>
          <w:tcPr>
            <w:tcW w:w="0" w:type="auto"/>
            <w:tcBorders>
              <w:top w:val="nil"/>
            </w:tcBorders>
            <w:vAlign w:val="center"/>
          </w:tcPr>
          <w:p w14:paraId="042BE84B">
            <w:pPr>
              <w:pStyle w:val="58"/>
            </w:pPr>
          </w:p>
        </w:tc>
        <w:tc>
          <w:tcPr>
            <w:tcW w:w="0" w:type="auto"/>
            <w:tcBorders>
              <w:top w:val="nil"/>
            </w:tcBorders>
            <w:vAlign w:val="center"/>
          </w:tcPr>
          <w:p w14:paraId="237B478F">
            <w:pPr>
              <w:pStyle w:val="58"/>
            </w:pPr>
          </w:p>
        </w:tc>
      </w:tr>
      <w:tr w14:paraId="2D9044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63F1917A">
            <w:pPr>
              <w:pStyle w:val="54"/>
              <w:ind w:right="-99"/>
              <w:rPr>
                <w:b/>
              </w:rPr>
            </w:pPr>
            <w:r>
              <w:rPr>
                <w:b/>
              </w:rPr>
              <w:t>No</w:t>
            </w:r>
          </w:p>
        </w:tc>
        <w:tc>
          <w:tcPr>
            <w:tcW w:w="0" w:type="auto"/>
            <w:tcBorders>
              <w:left w:val="nil"/>
            </w:tcBorders>
            <w:vAlign w:val="center"/>
          </w:tcPr>
          <w:p w14:paraId="4566E75C">
            <w:pPr>
              <w:pStyle w:val="58"/>
            </w:pPr>
            <w:bookmarkStart w:id="12" w:name="OLE_LINK2"/>
            <w:r>
              <w:t>X</w:t>
            </w:r>
            <w:bookmarkEnd w:id="12"/>
          </w:p>
        </w:tc>
        <w:tc>
          <w:tcPr>
            <w:tcW w:w="0" w:type="auto"/>
            <w:vAlign w:val="center"/>
          </w:tcPr>
          <w:p w14:paraId="17C69FCC">
            <w:pPr>
              <w:pStyle w:val="58"/>
            </w:pPr>
          </w:p>
        </w:tc>
        <w:tc>
          <w:tcPr>
            <w:tcW w:w="0" w:type="auto"/>
            <w:vAlign w:val="center"/>
          </w:tcPr>
          <w:p w14:paraId="39ED13C0">
            <w:pPr>
              <w:pStyle w:val="58"/>
            </w:pPr>
            <w:r>
              <w:rPr>
                <w:rFonts w:hint="eastAsia"/>
              </w:rPr>
              <w:t>X</w:t>
            </w:r>
          </w:p>
        </w:tc>
        <w:tc>
          <w:tcPr>
            <w:tcW w:w="0" w:type="auto"/>
            <w:vAlign w:val="center"/>
          </w:tcPr>
          <w:p w14:paraId="571B80E5">
            <w:pPr>
              <w:pStyle w:val="58"/>
            </w:pPr>
            <w:r>
              <w:t>X</w:t>
            </w:r>
          </w:p>
        </w:tc>
        <w:tc>
          <w:tcPr>
            <w:tcW w:w="0" w:type="auto"/>
            <w:vAlign w:val="center"/>
          </w:tcPr>
          <w:p w14:paraId="552CAA5B">
            <w:pPr>
              <w:pStyle w:val="58"/>
            </w:pPr>
            <w:r>
              <w:t>X</w:t>
            </w:r>
          </w:p>
        </w:tc>
      </w:tr>
      <w:tr w14:paraId="41F500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12AA0524">
            <w:pPr>
              <w:pStyle w:val="54"/>
              <w:ind w:right="-99"/>
              <w:rPr>
                <w:b/>
              </w:rPr>
            </w:pPr>
            <w:r>
              <w:rPr>
                <w:b/>
              </w:rPr>
              <w:t>Don't know</w:t>
            </w:r>
          </w:p>
        </w:tc>
        <w:tc>
          <w:tcPr>
            <w:tcW w:w="0" w:type="auto"/>
            <w:tcBorders>
              <w:left w:val="nil"/>
            </w:tcBorders>
          </w:tcPr>
          <w:p w14:paraId="1F9400EF">
            <w:pPr>
              <w:pStyle w:val="58"/>
            </w:pPr>
          </w:p>
        </w:tc>
        <w:tc>
          <w:tcPr>
            <w:tcW w:w="0" w:type="auto"/>
          </w:tcPr>
          <w:p w14:paraId="0BF495E9">
            <w:pPr>
              <w:pStyle w:val="58"/>
            </w:pPr>
          </w:p>
        </w:tc>
        <w:tc>
          <w:tcPr>
            <w:tcW w:w="0" w:type="auto"/>
          </w:tcPr>
          <w:p w14:paraId="4127D141">
            <w:pPr>
              <w:pStyle w:val="58"/>
            </w:pPr>
          </w:p>
        </w:tc>
        <w:tc>
          <w:tcPr>
            <w:tcW w:w="0" w:type="auto"/>
          </w:tcPr>
          <w:p w14:paraId="2F937AA3">
            <w:pPr>
              <w:pStyle w:val="58"/>
            </w:pPr>
          </w:p>
        </w:tc>
        <w:tc>
          <w:tcPr>
            <w:tcW w:w="0" w:type="auto"/>
          </w:tcPr>
          <w:p w14:paraId="47D498C1">
            <w:pPr>
              <w:pStyle w:val="58"/>
            </w:pPr>
          </w:p>
        </w:tc>
      </w:tr>
    </w:tbl>
    <w:p w14:paraId="6F18674D">
      <w:pPr>
        <w:keepNext/>
        <w:keepLines/>
        <w:ind w:right="-99"/>
        <w:rPr>
          <w:b/>
        </w:rPr>
      </w:pPr>
    </w:p>
    <w:p w14:paraId="163FE811">
      <w:pPr>
        <w:pStyle w:val="2"/>
        <w:rPr>
          <w:sz w:val="32"/>
          <w:szCs w:val="32"/>
        </w:rPr>
      </w:pPr>
      <w:r>
        <w:rPr>
          <w:sz w:val="32"/>
          <w:szCs w:val="32"/>
        </w:rPr>
        <w:t>2</w:t>
      </w:r>
      <w:r>
        <w:rPr>
          <w:sz w:val="32"/>
          <w:szCs w:val="32"/>
        </w:rPr>
        <w:tab/>
      </w:r>
      <w:r>
        <w:rPr>
          <w:sz w:val="32"/>
          <w:szCs w:val="32"/>
        </w:rPr>
        <w:t>Classification of the Work Item and linked work items</w:t>
      </w:r>
    </w:p>
    <w:p w14:paraId="2CB687A7">
      <w:pPr>
        <w:pStyle w:val="4"/>
      </w:pPr>
      <w:r>
        <w:t>2.1</w:t>
      </w:r>
      <w:r>
        <w:tab/>
      </w:r>
      <w:r>
        <w:t>Primary classification</w:t>
      </w:r>
    </w:p>
    <w:p w14:paraId="717EE356">
      <w:pPr>
        <w:pStyle w:val="94"/>
        <w:keepNext/>
        <w:keepLines/>
      </w:pPr>
      <w:r>
        <w:t xml:space="preserve">This work item is a … </w:t>
      </w:r>
    </w:p>
    <w:p w14:paraId="2BE459FF">
      <w:pPr>
        <w:pStyle w:val="94"/>
        <w:keepNext/>
        <w:keepLines/>
      </w:pP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49"/>
          <w:i/>
          <w:sz w:val="20"/>
        </w:rPr>
        <w:t>ftp://ftp.3gpp.org/Information/WORK_PLAN</w:t>
      </w:r>
      <w:r>
        <w:rPr>
          <w:rStyle w:val="49"/>
          <w:i/>
          <w:sz w:val="20"/>
        </w:rPr>
        <w:fldChar w:fldCharType="end"/>
      </w:r>
      <w:r>
        <w:rPr>
          <w:i/>
          <w:color w:val="1F497D"/>
        </w:rPr>
        <w:t xml:space="preserve"> </w:t>
      </w:r>
      <w:r>
        <w:rPr>
          <w:i/>
        </w:rPr>
        <w:t>}</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14:paraId="56BE98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14:paraId="725D59EF">
            <w:pPr>
              <w:pStyle w:val="58"/>
            </w:pPr>
          </w:p>
        </w:tc>
        <w:tc>
          <w:tcPr>
            <w:tcW w:w="2694" w:type="dxa"/>
            <w:shd w:val="clear" w:color="auto" w:fill="E0E0E0"/>
          </w:tcPr>
          <w:p w14:paraId="02501EEA">
            <w:pPr>
              <w:pStyle w:val="57"/>
              <w:ind w:right="-99"/>
              <w:jc w:val="left"/>
              <w:rPr>
                <w:color w:val="4F81BD"/>
              </w:rPr>
            </w:pPr>
            <w:r>
              <w:rPr>
                <w:color w:val="4F81BD"/>
                <w:sz w:val="20"/>
              </w:rPr>
              <w:t>Feature</w:t>
            </w:r>
          </w:p>
        </w:tc>
      </w:tr>
      <w:tr w14:paraId="3D32B7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14:paraId="68ED47C2">
            <w:pPr>
              <w:pStyle w:val="58"/>
            </w:pPr>
            <w:r>
              <w:rPr>
                <w:rFonts w:hint="eastAsia"/>
                <w:lang w:eastAsia="zh-CN"/>
              </w:rPr>
              <w:t>X</w:t>
            </w:r>
          </w:p>
        </w:tc>
        <w:tc>
          <w:tcPr>
            <w:tcW w:w="2694" w:type="dxa"/>
            <w:shd w:val="clear" w:color="auto" w:fill="E0E0E0"/>
            <w:tcMar>
              <w:left w:w="227" w:type="dxa"/>
            </w:tcMar>
          </w:tcPr>
          <w:p w14:paraId="71E6C579">
            <w:pPr>
              <w:pStyle w:val="57"/>
              <w:ind w:right="-99"/>
              <w:jc w:val="left"/>
            </w:pPr>
            <w:r>
              <w:t>Building Block</w:t>
            </w:r>
          </w:p>
        </w:tc>
      </w:tr>
      <w:tr w14:paraId="6F16F9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14:paraId="5DBC75E1">
            <w:pPr>
              <w:pStyle w:val="58"/>
            </w:pPr>
          </w:p>
        </w:tc>
        <w:tc>
          <w:tcPr>
            <w:tcW w:w="2694" w:type="dxa"/>
            <w:shd w:val="clear" w:color="auto" w:fill="E0E0E0"/>
            <w:tcMar>
              <w:left w:w="397" w:type="dxa"/>
            </w:tcMar>
          </w:tcPr>
          <w:p w14:paraId="22032E61">
            <w:pPr>
              <w:pStyle w:val="57"/>
              <w:ind w:right="-99"/>
              <w:jc w:val="left"/>
              <w:rPr>
                <w:b w:val="0"/>
                <w:i/>
              </w:rPr>
            </w:pPr>
            <w:r>
              <w:rPr>
                <w:b w:val="0"/>
                <w:i/>
                <w:sz w:val="16"/>
              </w:rPr>
              <w:t>Work Task</w:t>
            </w:r>
          </w:p>
        </w:tc>
      </w:tr>
      <w:tr w14:paraId="38E823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14:paraId="5F6CDC83">
            <w:pPr>
              <w:pStyle w:val="58"/>
            </w:pPr>
          </w:p>
        </w:tc>
        <w:tc>
          <w:tcPr>
            <w:tcW w:w="2694" w:type="dxa"/>
            <w:shd w:val="clear" w:color="auto" w:fill="E0E0E0"/>
          </w:tcPr>
          <w:p w14:paraId="6E5473B7">
            <w:pPr>
              <w:pStyle w:val="57"/>
              <w:ind w:right="-99"/>
              <w:jc w:val="left"/>
            </w:pPr>
            <w:r>
              <w:rPr>
                <w:color w:val="4F81BD"/>
                <w:sz w:val="20"/>
              </w:rPr>
              <w:t>Study Item</w:t>
            </w:r>
          </w:p>
        </w:tc>
      </w:tr>
    </w:tbl>
    <w:p w14:paraId="3CA3CE76">
      <w:pPr>
        <w:pStyle w:val="69"/>
        <w:keepNext/>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14:paraId="733451BE">
      <w:pPr>
        <w:keepNext/>
        <w:keepLines/>
        <w:ind w:right="-99"/>
        <w:rPr>
          <w:b/>
        </w:rPr>
      </w:pPr>
    </w:p>
    <w:p w14:paraId="3930CDCD">
      <w:pPr>
        <w:pStyle w:val="4"/>
      </w:pPr>
      <w:r>
        <w:t>2.2</w:t>
      </w:r>
      <w:r>
        <w:tab/>
      </w:r>
      <w:r>
        <w:t>Parent Work Item</w:t>
      </w:r>
    </w:p>
    <w:p w14:paraId="2053FAFB">
      <w:pPr>
        <w:keepNext/>
        <w:keepLines/>
      </w:pPr>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14:paraId="5CE552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50D029ED">
            <w:pPr>
              <w:pStyle w:val="57"/>
              <w:ind w:right="-99"/>
              <w:jc w:val="left"/>
            </w:pPr>
            <w:r>
              <w:t xml:space="preserve">Parent Work / Study Items </w:t>
            </w:r>
          </w:p>
        </w:tc>
      </w:tr>
      <w:tr w14:paraId="7CF989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14:paraId="649BA7F5">
            <w:pPr>
              <w:pStyle w:val="57"/>
              <w:ind w:right="-99"/>
              <w:jc w:val="left"/>
            </w:pPr>
            <w:r>
              <w:t>Acronym</w:t>
            </w:r>
          </w:p>
        </w:tc>
        <w:tc>
          <w:tcPr>
            <w:tcW w:w="1101" w:type="dxa"/>
            <w:shd w:val="clear" w:color="auto" w:fill="E0E0E0"/>
          </w:tcPr>
          <w:p w14:paraId="42875492">
            <w:pPr>
              <w:pStyle w:val="57"/>
              <w:ind w:right="-99"/>
              <w:jc w:val="left"/>
            </w:pPr>
            <w:r>
              <w:t>Working Group</w:t>
            </w:r>
          </w:p>
        </w:tc>
        <w:tc>
          <w:tcPr>
            <w:tcW w:w="1101" w:type="dxa"/>
            <w:shd w:val="clear" w:color="auto" w:fill="E0E0E0"/>
          </w:tcPr>
          <w:p w14:paraId="5CC43476">
            <w:pPr>
              <w:pStyle w:val="57"/>
              <w:ind w:right="-99"/>
              <w:jc w:val="left"/>
            </w:pPr>
            <w:r>
              <w:t>Unique ID</w:t>
            </w:r>
          </w:p>
        </w:tc>
        <w:tc>
          <w:tcPr>
            <w:tcW w:w="7011" w:type="dxa"/>
            <w:shd w:val="clear" w:color="auto" w:fill="E0E0E0"/>
          </w:tcPr>
          <w:p w14:paraId="6E1D8162">
            <w:pPr>
              <w:pStyle w:val="57"/>
              <w:ind w:right="-99"/>
              <w:jc w:val="left"/>
            </w:pPr>
            <w:r>
              <w:t>Title (as in 3GPP Work Plan)</w:t>
            </w:r>
          </w:p>
        </w:tc>
      </w:tr>
      <w:tr w14:paraId="4DFBDF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14:paraId="0C25B1F7">
            <w:pPr>
              <w:pStyle w:val="54"/>
            </w:pPr>
            <w:r>
              <w:t>N/A</w:t>
            </w:r>
          </w:p>
        </w:tc>
        <w:tc>
          <w:tcPr>
            <w:tcW w:w="1101" w:type="dxa"/>
          </w:tcPr>
          <w:p w14:paraId="1D28FAEB">
            <w:pPr>
              <w:pStyle w:val="54"/>
            </w:pPr>
            <w:r>
              <w:t>N/A</w:t>
            </w:r>
          </w:p>
        </w:tc>
        <w:tc>
          <w:tcPr>
            <w:tcW w:w="1101" w:type="dxa"/>
          </w:tcPr>
          <w:p w14:paraId="482EC6F6">
            <w:pPr>
              <w:pStyle w:val="54"/>
            </w:pPr>
            <w:r>
              <w:t>N/A</w:t>
            </w:r>
          </w:p>
        </w:tc>
        <w:tc>
          <w:tcPr>
            <w:tcW w:w="7011" w:type="dxa"/>
          </w:tcPr>
          <w:p w14:paraId="4593B10B">
            <w:pPr>
              <w:pStyle w:val="54"/>
            </w:pPr>
            <w:r>
              <w:t>N/A</w:t>
            </w:r>
          </w:p>
        </w:tc>
      </w:tr>
    </w:tbl>
    <w:p w14:paraId="52B9BF36">
      <w:pPr>
        <w:keepNext/>
        <w:keepLines/>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14:paraId="3AE95DAC">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83"/>
        <w:gridCol w:w="893"/>
        <w:gridCol w:w="3402"/>
        <w:gridCol w:w="4536"/>
      </w:tblGrid>
      <w:tr w14:paraId="22821E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25BB6E45">
            <w:pPr>
              <w:pStyle w:val="57"/>
              <w:ind w:right="-99"/>
              <w:jc w:val="left"/>
            </w:pPr>
            <w:r>
              <w:t>Other related Work/Study Items (if any)</w:t>
            </w:r>
          </w:p>
        </w:tc>
      </w:tr>
      <w:tr w14:paraId="14B91F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shd w:val="clear" w:color="auto" w:fill="E0E0E0"/>
          </w:tcPr>
          <w:p w14:paraId="74D0D2D3">
            <w:pPr>
              <w:keepNext/>
              <w:keepLines/>
              <w:spacing w:after="0"/>
              <w:ind w:right="-96"/>
              <w:rPr>
                <w:rFonts w:ascii="Arial" w:hAnsi="Arial" w:cs="Arial"/>
                <w:b/>
                <w:bCs/>
                <w:sz w:val="18"/>
                <w:szCs w:val="18"/>
              </w:rPr>
            </w:pPr>
            <w:r>
              <w:rPr>
                <w:rFonts w:ascii="Arial" w:hAnsi="Arial" w:cs="Arial"/>
                <w:b/>
                <w:bCs/>
                <w:color w:val="0000FF"/>
                <w:sz w:val="18"/>
                <w:szCs w:val="18"/>
              </w:rPr>
              <w:t>Acronym</w:t>
            </w:r>
          </w:p>
        </w:tc>
        <w:tc>
          <w:tcPr>
            <w:tcW w:w="893" w:type="dxa"/>
            <w:shd w:val="clear" w:color="auto" w:fill="E0E0E0"/>
          </w:tcPr>
          <w:p w14:paraId="0A34CF9C">
            <w:pPr>
              <w:pStyle w:val="57"/>
              <w:ind w:right="-99"/>
              <w:jc w:val="left"/>
            </w:pPr>
            <w:r>
              <w:t>Unique ID</w:t>
            </w:r>
          </w:p>
        </w:tc>
        <w:tc>
          <w:tcPr>
            <w:tcW w:w="3402" w:type="dxa"/>
            <w:shd w:val="clear" w:color="auto" w:fill="E0E0E0"/>
          </w:tcPr>
          <w:p w14:paraId="270D36F7">
            <w:pPr>
              <w:pStyle w:val="57"/>
              <w:ind w:right="-99"/>
              <w:jc w:val="left"/>
            </w:pPr>
            <w:r>
              <w:t>Title</w:t>
            </w:r>
          </w:p>
        </w:tc>
        <w:tc>
          <w:tcPr>
            <w:tcW w:w="4536" w:type="dxa"/>
            <w:shd w:val="clear" w:color="auto" w:fill="E0E0E0"/>
          </w:tcPr>
          <w:p w14:paraId="41026A69">
            <w:pPr>
              <w:pStyle w:val="57"/>
              <w:ind w:right="-99"/>
              <w:jc w:val="left"/>
            </w:pPr>
            <w:r>
              <w:t>Nature of relationship</w:t>
            </w:r>
          </w:p>
        </w:tc>
      </w:tr>
      <w:tr w14:paraId="7AC1D6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14:paraId="1CF3A38C">
            <w:pPr>
              <w:pStyle w:val="54"/>
              <w:rPr>
                <w:rFonts w:eastAsia="宋体"/>
                <w:sz w:val="16"/>
                <w:szCs w:val="16"/>
                <w:lang w:eastAsia="zh-TW"/>
              </w:rPr>
            </w:pPr>
            <w:r>
              <w:rPr>
                <w:rFonts w:hint="eastAsia" w:eastAsia="宋体"/>
                <w:sz w:val="16"/>
                <w:szCs w:val="16"/>
                <w:lang w:eastAsia="zh-TW"/>
              </w:rPr>
              <w:t>NR_RF_FR1</w:t>
            </w:r>
          </w:p>
        </w:tc>
        <w:tc>
          <w:tcPr>
            <w:tcW w:w="893" w:type="dxa"/>
          </w:tcPr>
          <w:p w14:paraId="49D5F705">
            <w:pPr>
              <w:pStyle w:val="54"/>
              <w:rPr>
                <w:rFonts w:eastAsia="宋体"/>
                <w:sz w:val="16"/>
                <w:szCs w:val="16"/>
                <w:lang w:eastAsia="zh-TW"/>
              </w:rPr>
            </w:pPr>
            <w:r>
              <w:rPr>
                <w:rFonts w:hint="eastAsia" w:eastAsia="宋体"/>
                <w:sz w:val="16"/>
                <w:szCs w:val="16"/>
                <w:lang w:eastAsia="zh-TW"/>
              </w:rPr>
              <w:t>830087</w:t>
            </w:r>
          </w:p>
        </w:tc>
        <w:tc>
          <w:tcPr>
            <w:tcW w:w="3402" w:type="dxa"/>
          </w:tcPr>
          <w:p w14:paraId="30724765">
            <w:pPr>
              <w:pStyle w:val="54"/>
              <w:rPr>
                <w:rFonts w:eastAsia="宋体"/>
                <w:sz w:val="16"/>
                <w:szCs w:val="16"/>
                <w:lang w:eastAsia="zh-TW"/>
              </w:rPr>
            </w:pPr>
            <w:r>
              <w:rPr>
                <w:rFonts w:hint="eastAsia" w:eastAsia="宋体"/>
                <w:sz w:val="16"/>
                <w:szCs w:val="16"/>
                <w:lang w:eastAsia="zh-TW"/>
              </w:rPr>
              <w:t>RF requirements for NR frequency range 1 (FR1)</w:t>
            </w:r>
          </w:p>
        </w:tc>
        <w:tc>
          <w:tcPr>
            <w:tcW w:w="4536" w:type="dxa"/>
          </w:tcPr>
          <w:p w14:paraId="2B29B998">
            <w:pPr>
              <w:pStyle w:val="54"/>
              <w:rPr>
                <w:rFonts w:eastAsia="宋体"/>
                <w:sz w:val="16"/>
                <w:szCs w:val="16"/>
                <w:lang w:eastAsia="zh-TW"/>
              </w:rPr>
            </w:pPr>
            <w:r>
              <w:rPr>
                <w:rFonts w:hint="eastAsia" w:eastAsia="宋体"/>
                <w:sz w:val="16"/>
                <w:szCs w:val="16"/>
                <w:lang w:eastAsia="zh-TW"/>
              </w:rPr>
              <w:t>UL MIMO NR bands introduced in REL-1</w:t>
            </w:r>
            <w:r>
              <w:rPr>
                <w:rFonts w:hint="eastAsia" w:eastAsia="宋体"/>
                <w:sz w:val="16"/>
                <w:szCs w:val="16"/>
                <w:lang w:val="en-US" w:eastAsia="zh-CN"/>
              </w:rPr>
              <w:t>6</w:t>
            </w:r>
          </w:p>
        </w:tc>
      </w:tr>
      <w:tr w14:paraId="632D21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14:paraId="7940AEFD">
            <w:pPr>
              <w:pStyle w:val="54"/>
              <w:rPr>
                <w:rFonts w:eastAsia="宋体"/>
                <w:sz w:val="16"/>
                <w:szCs w:val="16"/>
                <w:lang w:eastAsia="zh-TW"/>
              </w:rPr>
            </w:pPr>
            <w:r>
              <w:rPr>
                <w:rFonts w:hint="eastAsia" w:eastAsia="宋体"/>
                <w:sz w:val="16"/>
                <w:szCs w:val="16"/>
                <w:lang w:eastAsia="zh-TW"/>
              </w:rPr>
              <w:t>NR_bands_UL_MIMO_PC3_R17</w:t>
            </w:r>
          </w:p>
        </w:tc>
        <w:tc>
          <w:tcPr>
            <w:tcW w:w="893" w:type="dxa"/>
          </w:tcPr>
          <w:p w14:paraId="41861B9E">
            <w:pPr>
              <w:pStyle w:val="54"/>
              <w:rPr>
                <w:rFonts w:eastAsia="宋体"/>
                <w:sz w:val="16"/>
                <w:szCs w:val="16"/>
                <w:lang w:eastAsia="zh-TW"/>
              </w:rPr>
            </w:pPr>
            <w:r>
              <w:rPr>
                <w:rFonts w:hint="eastAsia" w:eastAsia="宋体"/>
                <w:sz w:val="16"/>
                <w:szCs w:val="16"/>
                <w:lang w:eastAsia="zh-TW"/>
              </w:rPr>
              <w:t>900064</w:t>
            </w:r>
          </w:p>
        </w:tc>
        <w:tc>
          <w:tcPr>
            <w:tcW w:w="3402" w:type="dxa"/>
          </w:tcPr>
          <w:p w14:paraId="50DE520A">
            <w:pPr>
              <w:pStyle w:val="54"/>
              <w:rPr>
                <w:rFonts w:eastAsia="宋体"/>
                <w:sz w:val="16"/>
                <w:szCs w:val="16"/>
                <w:lang w:eastAsia="zh-TW"/>
              </w:rPr>
            </w:pPr>
            <w:r>
              <w:rPr>
                <w:rFonts w:hint="eastAsia" w:eastAsia="宋体"/>
                <w:sz w:val="16"/>
                <w:szCs w:val="16"/>
                <w:lang w:eastAsia="zh-TW"/>
              </w:rPr>
              <w:t xml:space="preserve">Additional NR bands for UL-MIMO power class 3 (PC3) in Rel-17 </w:t>
            </w:r>
          </w:p>
        </w:tc>
        <w:tc>
          <w:tcPr>
            <w:tcW w:w="4536" w:type="dxa"/>
          </w:tcPr>
          <w:p w14:paraId="7BFE3B12">
            <w:pPr>
              <w:pStyle w:val="54"/>
              <w:rPr>
                <w:rFonts w:eastAsia="宋体"/>
                <w:sz w:val="16"/>
                <w:szCs w:val="16"/>
                <w:lang w:eastAsia="zh-TW"/>
              </w:rPr>
            </w:pPr>
            <w:r>
              <w:rPr>
                <w:rFonts w:hint="eastAsia" w:eastAsia="宋体"/>
                <w:sz w:val="16"/>
                <w:szCs w:val="16"/>
                <w:lang w:eastAsia="zh-TW"/>
              </w:rPr>
              <w:t>UL MIMO NR bands introduced in REL-17</w:t>
            </w:r>
          </w:p>
        </w:tc>
      </w:tr>
      <w:tr w14:paraId="177D17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14:paraId="557A0783">
            <w:pPr>
              <w:pStyle w:val="54"/>
              <w:rPr>
                <w:rFonts w:eastAsia="宋体"/>
                <w:sz w:val="16"/>
                <w:szCs w:val="16"/>
                <w:lang w:eastAsia="zh-TW"/>
              </w:rPr>
            </w:pPr>
            <w:r>
              <w:rPr>
                <w:rFonts w:hint="eastAsia" w:eastAsia="宋体"/>
                <w:sz w:val="16"/>
                <w:szCs w:val="16"/>
                <w:lang w:eastAsia="zh-TW"/>
              </w:rPr>
              <w:t>NR_bands_UL_MIMO_R18</w:t>
            </w:r>
          </w:p>
        </w:tc>
        <w:tc>
          <w:tcPr>
            <w:tcW w:w="893" w:type="dxa"/>
          </w:tcPr>
          <w:p w14:paraId="457F04B5">
            <w:pPr>
              <w:pStyle w:val="54"/>
              <w:rPr>
                <w:rFonts w:eastAsia="宋体"/>
                <w:sz w:val="16"/>
                <w:szCs w:val="16"/>
                <w:lang w:eastAsia="zh-TW"/>
              </w:rPr>
            </w:pPr>
            <w:r>
              <w:rPr>
                <w:rFonts w:hint="eastAsia" w:eastAsia="宋体"/>
                <w:sz w:val="16"/>
                <w:szCs w:val="16"/>
                <w:lang w:eastAsia="zh-TW"/>
              </w:rPr>
              <w:t>960095</w:t>
            </w:r>
          </w:p>
        </w:tc>
        <w:tc>
          <w:tcPr>
            <w:tcW w:w="3402" w:type="dxa"/>
          </w:tcPr>
          <w:p w14:paraId="34E45E9C">
            <w:pPr>
              <w:pStyle w:val="54"/>
              <w:rPr>
                <w:rFonts w:eastAsia="宋体"/>
                <w:sz w:val="16"/>
                <w:szCs w:val="16"/>
                <w:lang w:eastAsia="zh-TW"/>
              </w:rPr>
            </w:pPr>
            <w:r>
              <w:rPr>
                <w:rFonts w:hint="eastAsia" w:eastAsia="宋体"/>
                <w:sz w:val="16"/>
                <w:szCs w:val="16"/>
                <w:lang w:eastAsia="zh-TW"/>
              </w:rPr>
              <w:t>Additional NR bands for UL-MIMO in Rel-18</w:t>
            </w:r>
          </w:p>
        </w:tc>
        <w:tc>
          <w:tcPr>
            <w:tcW w:w="4536" w:type="dxa"/>
          </w:tcPr>
          <w:p w14:paraId="380E4BC2">
            <w:pPr>
              <w:pStyle w:val="54"/>
              <w:rPr>
                <w:rFonts w:eastAsia="宋体"/>
                <w:sz w:val="16"/>
                <w:szCs w:val="16"/>
                <w:lang w:eastAsia="zh-TW"/>
              </w:rPr>
            </w:pPr>
            <w:r>
              <w:rPr>
                <w:rFonts w:hint="eastAsia" w:eastAsia="宋体"/>
                <w:sz w:val="16"/>
                <w:szCs w:val="16"/>
                <w:lang w:eastAsia="zh-TW"/>
              </w:rPr>
              <w:t>UL MIMO NR bands introduced in REL-18</w:t>
            </w:r>
          </w:p>
        </w:tc>
      </w:tr>
      <w:tr w14:paraId="677069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14:paraId="34EB7704">
            <w:pPr>
              <w:pStyle w:val="54"/>
              <w:rPr>
                <w:rFonts w:eastAsia="宋体"/>
                <w:sz w:val="16"/>
                <w:szCs w:val="16"/>
                <w:lang w:eastAsia="zh-TW"/>
              </w:rPr>
            </w:pPr>
            <w:r>
              <w:rPr>
                <w:rFonts w:hint="eastAsia" w:eastAsia="宋体"/>
                <w:sz w:val="16"/>
                <w:szCs w:val="16"/>
                <w:lang w:eastAsia="zh-TW"/>
              </w:rPr>
              <w:t>NR_newRAT</w:t>
            </w:r>
          </w:p>
        </w:tc>
        <w:tc>
          <w:tcPr>
            <w:tcW w:w="893" w:type="dxa"/>
          </w:tcPr>
          <w:p w14:paraId="4841ADFE">
            <w:pPr>
              <w:pStyle w:val="54"/>
              <w:rPr>
                <w:rFonts w:eastAsia="宋体"/>
                <w:sz w:val="16"/>
                <w:szCs w:val="16"/>
                <w:lang w:eastAsia="zh-TW"/>
              </w:rPr>
            </w:pPr>
            <w:r>
              <w:rPr>
                <w:rFonts w:hint="eastAsia" w:eastAsia="宋体"/>
                <w:sz w:val="16"/>
                <w:szCs w:val="16"/>
                <w:lang w:eastAsia="zh-TW"/>
              </w:rPr>
              <w:t>750067</w:t>
            </w:r>
          </w:p>
        </w:tc>
        <w:tc>
          <w:tcPr>
            <w:tcW w:w="3402" w:type="dxa"/>
          </w:tcPr>
          <w:p w14:paraId="1ABCC570">
            <w:pPr>
              <w:pStyle w:val="54"/>
              <w:rPr>
                <w:rFonts w:eastAsia="宋体"/>
                <w:sz w:val="16"/>
                <w:szCs w:val="16"/>
                <w:lang w:eastAsia="zh-TW"/>
              </w:rPr>
            </w:pPr>
            <w:r>
              <w:rPr>
                <w:rFonts w:hint="eastAsia" w:eastAsia="宋体"/>
                <w:sz w:val="16"/>
                <w:szCs w:val="16"/>
                <w:lang w:eastAsia="zh-TW"/>
              </w:rPr>
              <w:t>New Radio Access Technology</w:t>
            </w:r>
          </w:p>
        </w:tc>
        <w:tc>
          <w:tcPr>
            <w:tcW w:w="4536" w:type="dxa"/>
          </w:tcPr>
          <w:p w14:paraId="56EF1D32">
            <w:pPr>
              <w:pStyle w:val="54"/>
              <w:rPr>
                <w:rFonts w:eastAsia="宋体"/>
                <w:sz w:val="16"/>
                <w:szCs w:val="16"/>
                <w:lang w:val="en-US" w:eastAsia="zh-CN"/>
              </w:rPr>
            </w:pPr>
            <w:r>
              <w:rPr>
                <w:rFonts w:hint="eastAsia" w:eastAsia="宋体"/>
                <w:sz w:val="16"/>
                <w:szCs w:val="16"/>
                <w:lang w:val="en-US" w:eastAsia="zh-CN"/>
              </w:rPr>
              <w:t>4Rx UE NR bands RF general requirements introduced in REL-15 and REL-16.</w:t>
            </w:r>
          </w:p>
          <w:p w14:paraId="2E3FFA41">
            <w:pPr>
              <w:pStyle w:val="54"/>
              <w:rPr>
                <w:rFonts w:eastAsia="宋体"/>
                <w:sz w:val="16"/>
                <w:szCs w:val="16"/>
                <w:lang w:eastAsia="zh-TW"/>
              </w:rPr>
            </w:pPr>
            <w:r>
              <w:rPr>
                <w:rFonts w:hint="eastAsia" w:eastAsia="宋体"/>
                <w:sz w:val="16"/>
                <w:szCs w:val="16"/>
                <w:lang w:val="en-US" w:eastAsia="zh-CN"/>
              </w:rPr>
              <w:t xml:space="preserve">UL MIMO bands RF general requirements introduced in REL-15 . </w:t>
            </w:r>
          </w:p>
        </w:tc>
      </w:tr>
      <w:tr w14:paraId="4EB6C5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14:paraId="5E8A58D0">
            <w:pPr>
              <w:pStyle w:val="54"/>
              <w:rPr>
                <w:rFonts w:eastAsia="宋体"/>
                <w:sz w:val="16"/>
                <w:szCs w:val="16"/>
                <w:lang w:eastAsia="zh-TW"/>
              </w:rPr>
            </w:pPr>
            <w:r>
              <w:rPr>
                <w:rFonts w:hint="eastAsia" w:eastAsia="宋体"/>
                <w:sz w:val="16"/>
                <w:szCs w:val="16"/>
                <w:lang w:eastAsia="zh-TW"/>
              </w:rPr>
              <w:t>NR_4Rx_Bn8_FWA</w:t>
            </w:r>
          </w:p>
        </w:tc>
        <w:tc>
          <w:tcPr>
            <w:tcW w:w="893" w:type="dxa"/>
          </w:tcPr>
          <w:p w14:paraId="7C7DFCF3">
            <w:pPr>
              <w:pStyle w:val="54"/>
              <w:rPr>
                <w:rFonts w:eastAsia="宋体"/>
                <w:sz w:val="16"/>
                <w:szCs w:val="16"/>
                <w:lang w:eastAsia="zh-TW"/>
              </w:rPr>
            </w:pPr>
            <w:r>
              <w:rPr>
                <w:rFonts w:hint="eastAsia" w:eastAsia="宋体"/>
                <w:sz w:val="16"/>
                <w:szCs w:val="16"/>
                <w:lang w:eastAsia="zh-TW"/>
              </w:rPr>
              <w:t>941013</w:t>
            </w:r>
          </w:p>
        </w:tc>
        <w:tc>
          <w:tcPr>
            <w:tcW w:w="3402" w:type="dxa"/>
          </w:tcPr>
          <w:p w14:paraId="085DEADF">
            <w:pPr>
              <w:pStyle w:val="54"/>
              <w:rPr>
                <w:rFonts w:eastAsia="宋体"/>
                <w:sz w:val="16"/>
                <w:szCs w:val="16"/>
                <w:lang w:eastAsia="zh-TW"/>
              </w:rPr>
            </w:pPr>
            <w:r>
              <w:rPr>
                <w:rFonts w:hint="eastAsia" w:eastAsia="宋体"/>
                <w:sz w:val="16"/>
                <w:szCs w:val="16"/>
                <w:lang w:eastAsia="zh-TW"/>
              </w:rPr>
              <w:t>4Rx support for NR band n8</w:t>
            </w:r>
          </w:p>
        </w:tc>
        <w:tc>
          <w:tcPr>
            <w:tcW w:w="4536" w:type="dxa"/>
          </w:tcPr>
          <w:p w14:paraId="16081267">
            <w:pPr>
              <w:pStyle w:val="54"/>
              <w:rPr>
                <w:rFonts w:eastAsia="宋体"/>
                <w:sz w:val="16"/>
                <w:szCs w:val="16"/>
                <w:lang w:eastAsia="zh-TW"/>
              </w:rPr>
            </w:pPr>
            <w:r>
              <w:rPr>
                <w:rFonts w:hint="eastAsia" w:eastAsia="宋体"/>
                <w:sz w:val="16"/>
                <w:szCs w:val="16"/>
                <w:lang w:eastAsia="zh-TW"/>
              </w:rPr>
              <w:t>4RX FWA UE for NR band n8 introduced in REL-17</w:t>
            </w:r>
          </w:p>
        </w:tc>
      </w:tr>
      <w:tr w14:paraId="06B7A7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14:paraId="54BF9493">
            <w:pPr>
              <w:pStyle w:val="54"/>
              <w:rPr>
                <w:rFonts w:eastAsia="宋体"/>
                <w:sz w:val="16"/>
                <w:szCs w:val="16"/>
                <w:lang w:val="en-US" w:eastAsia="zh-CN"/>
              </w:rPr>
            </w:pPr>
            <w:r>
              <w:rPr>
                <w:rFonts w:hint="eastAsia" w:eastAsia="宋体"/>
                <w:sz w:val="16"/>
                <w:szCs w:val="16"/>
                <w:lang w:eastAsia="zh-TW"/>
              </w:rPr>
              <w:t>4Rx_low_NR_band_handheld_3Tx_NR_CA_ENDC</w:t>
            </w:r>
          </w:p>
        </w:tc>
        <w:tc>
          <w:tcPr>
            <w:tcW w:w="893" w:type="dxa"/>
          </w:tcPr>
          <w:p w14:paraId="54B39FEC">
            <w:pPr>
              <w:pStyle w:val="54"/>
              <w:rPr>
                <w:rFonts w:eastAsia="宋体"/>
                <w:sz w:val="16"/>
                <w:szCs w:val="16"/>
                <w:lang w:eastAsia="zh-TW"/>
              </w:rPr>
            </w:pPr>
            <w:r>
              <w:rPr>
                <w:rFonts w:hint="eastAsia" w:eastAsia="宋体"/>
                <w:sz w:val="16"/>
                <w:szCs w:val="16"/>
                <w:lang w:eastAsia="zh-TW"/>
              </w:rPr>
              <w:t>981041</w:t>
            </w:r>
          </w:p>
        </w:tc>
        <w:tc>
          <w:tcPr>
            <w:tcW w:w="3402" w:type="dxa"/>
          </w:tcPr>
          <w:p w14:paraId="0A0AF662">
            <w:pPr>
              <w:pStyle w:val="54"/>
              <w:rPr>
                <w:rFonts w:eastAsia="宋体"/>
                <w:sz w:val="16"/>
                <w:szCs w:val="16"/>
                <w:lang w:eastAsia="zh-TW"/>
              </w:rPr>
            </w:pPr>
            <w:r>
              <w:rPr>
                <w:rFonts w:hint="eastAsia" w:eastAsia="宋体"/>
                <w:sz w:val="16"/>
                <w:szCs w:val="16"/>
                <w:lang w:eastAsia="zh-TW"/>
              </w:rPr>
              <w:t xml:space="preserve">4Rx handheld UE for low NR bands (&lt;1GHz) and/or 3Tx for NR inter-band UL Carrier Aggregation (CA) and EN-DC </w:t>
            </w:r>
          </w:p>
        </w:tc>
        <w:tc>
          <w:tcPr>
            <w:tcW w:w="4536" w:type="dxa"/>
          </w:tcPr>
          <w:p w14:paraId="619AB251">
            <w:pPr>
              <w:pStyle w:val="54"/>
              <w:rPr>
                <w:rFonts w:eastAsia="宋体"/>
                <w:sz w:val="16"/>
                <w:szCs w:val="16"/>
                <w:lang w:eastAsia="zh-TW"/>
              </w:rPr>
            </w:pPr>
            <w:r>
              <w:rPr>
                <w:rFonts w:hint="eastAsia" w:eastAsia="宋体"/>
                <w:sz w:val="16"/>
                <w:szCs w:val="16"/>
                <w:lang w:eastAsia="zh-TW"/>
              </w:rPr>
              <w:t>4Rx handheld UE low NR bands introduced in REL-18</w:t>
            </w:r>
          </w:p>
        </w:tc>
      </w:tr>
      <w:tr w14:paraId="793C44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14:paraId="4E9E6D1E">
            <w:pPr>
              <w:pStyle w:val="54"/>
              <w:rPr>
                <w:rFonts w:eastAsia="宋体"/>
                <w:sz w:val="16"/>
                <w:szCs w:val="16"/>
                <w:lang w:eastAsia="zh-TW"/>
              </w:rPr>
            </w:pPr>
            <w:r>
              <w:rPr>
                <w:rFonts w:hint="eastAsia" w:eastAsia="宋体"/>
                <w:sz w:val="16"/>
                <w:szCs w:val="16"/>
                <w:lang w:val="en-US" w:eastAsia="zh-CN"/>
              </w:rPr>
              <w:t>4Rx_NR_bands_R18</w:t>
            </w:r>
          </w:p>
        </w:tc>
        <w:tc>
          <w:tcPr>
            <w:tcW w:w="893" w:type="dxa"/>
          </w:tcPr>
          <w:p w14:paraId="2ECCE90C">
            <w:pPr>
              <w:pStyle w:val="54"/>
              <w:rPr>
                <w:rFonts w:eastAsia="宋体"/>
                <w:sz w:val="16"/>
                <w:szCs w:val="16"/>
                <w:lang w:eastAsia="zh-TW"/>
              </w:rPr>
            </w:pPr>
            <w:r>
              <w:rPr>
                <w:rFonts w:hint="eastAsia" w:eastAsia="宋体"/>
                <w:sz w:val="16"/>
                <w:szCs w:val="16"/>
                <w:lang w:eastAsia="zh-TW"/>
              </w:rPr>
              <w:t>981042</w:t>
            </w:r>
          </w:p>
        </w:tc>
        <w:tc>
          <w:tcPr>
            <w:tcW w:w="3402" w:type="dxa"/>
          </w:tcPr>
          <w:p w14:paraId="06154056">
            <w:pPr>
              <w:pStyle w:val="54"/>
              <w:rPr>
                <w:rFonts w:eastAsia="宋体"/>
                <w:sz w:val="16"/>
                <w:szCs w:val="16"/>
                <w:lang w:eastAsia="zh-TW"/>
              </w:rPr>
            </w:pPr>
            <w:r>
              <w:rPr>
                <w:rFonts w:hint="eastAsia" w:eastAsia="宋体"/>
                <w:sz w:val="16"/>
                <w:szCs w:val="16"/>
                <w:lang w:eastAsia="zh-TW"/>
              </w:rPr>
              <w:t xml:space="preserve">Rel-18 4Rx for NR bands for FWA (Fixed Wireless Access) UEs (&lt;2.6GHz) and handheld UEs (1GHz to 2.6GHz) </w:t>
            </w:r>
          </w:p>
        </w:tc>
        <w:tc>
          <w:tcPr>
            <w:tcW w:w="4536" w:type="dxa"/>
          </w:tcPr>
          <w:p w14:paraId="7851E7F3">
            <w:pPr>
              <w:pStyle w:val="54"/>
              <w:rPr>
                <w:rFonts w:eastAsia="宋体"/>
                <w:sz w:val="16"/>
                <w:szCs w:val="16"/>
                <w:lang w:eastAsia="zh-TW"/>
              </w:rPr>
            </w:pPr>
            <w:r>
              <w:rPr>
                <w:rFonts w:hint="eastAsia" w:eastAsia="宋体"/>
                <w:sz w:val="16"/>
                <w:szCs w:val="16"/>
                <w:lang w:eastAsia="zh-TW"/>
              </w:rPr>
              <w:t>4RX UE NR bands introduced in REL-18</w:t>
            </w:r>
          </w:p>
        </w:tc>
      </w:tr>
      <w:tr w14:paraId="2FCF73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14:paraId="18271E33">
            <w:pPr>
              <w:pStyle w:val="54"/>
              <w:rPr>
                <w:rFonts w:eastAsia="宋体"/>
                <w:sz w:val="16"/>
                <w:szCs w:val="16"/>
                <w:lang w:eastAsia="zh-TW"/>
              </w:rPr>
            </w:pPr>
            <w:r>
              <w:rPr>
                <w:rFonts w:hint="eastAsia" w:eastAsia="宋体"/>
                <w:sz w:val="16"/>
                <w:szCs w:val="16"/>
                <w:lang w:val="en-US" w:eastAsia="zh-CN"/>
              </w:rPr>
              <w:t>NR_ENDC_RF_FR1_enh2</w:t>
            </w:r>
          </w:p>
        </w:tc>
        <w:tc>
          <w:tcPr>
            <w:tcW w:w="893" w:type="dxa"/>
          </w:tcPr>
          <w:p w14:paraId="2FBE3BE8">
            <w:pPr>
              <w:pStyle w:val="54"/>
              <w:rPr>
                <w:rFonts w:eastAsia="宋体"/>
                <w:sz w:val="16"/>
                <w:szCs w:val="16"/>
                <w:lang w:eastAsia="zh-TW"/>
              </w:rPr>
            </w:pPr>
            <w:r>
              <w:rPr>
                <w:rFonts w:hint="eastAsia" w:eastAsia="宋体"/>
                <w:sz w:val="16"/>
                <w:szCs w:val="16"/>
                <w:lang w:eastAsia="zh-TW"/>
              </w:rPr>
              <w:t>950080</w:t>
            </w:r>
          </w:p>
        </w:tc>
        <w:tc>
          <w:tcPr>
            <w:tcW w:w="3402" w:type="dxa"/>
          </w:tcPr>
          <w:p w14:paraId="300D01A8">
            <w:pPr>
              <w:pStyle w:val="54"/>
              <w:rPr>
                <w:rFonts w:eastAsia="宋体"/>
                <w:sz w:val="16"/>
                <w:szCs w:val="16"/>
                <w:lang w:eastAsia="zh-TW"/>
              </w:rPr>
            </w:pPr>
            <w:r>
              <w:rPr>
                <w:rFonts w:hint="eastAsia" w:eastAsia="宋体"/>
                <w:sz w:val="16"/>
                <w:szCs w:val="16"/>
                <w:lang w:eastAsia="zh-TW"/>
              </w:rPr>
              <w:t xml:space="preserve">Further RF requirements enhancement for NR and EN-DC in frequency range 1 (FR1) </w:t>
            </w:r>
          </w:p>
        </w:tc>
        <w:tc>
          <w:tcPr>
            <w:tcW w:w="4536" w:type="dxa"/>
          </w:tcPr>
          <w:p w14:paraId="7E0563B8">
            <w:pPr>
              <w:pStyle w:val="54"/>
              <w:rPr>
                <w:rFonts w:eastAsia="宋体"/>
                <w:sz w:val="16"/>
                <w:szCs w:val="16"/>
                <w:lang w:eastAsia="zh-TW"/>
              </w:rPr>
            </w:pPr>
            <w:r>
              <w:rPr>
                <w:rFonts w:hint="eastAsia" w:eastAsia="宋体"/>
                <w:sz w:val="16"/>
                <w:szCs w:val="16"/>
                <w:lang w:val="en-US" w:eastAsia="zh-CN"/>
              </w:rPr>
              <w:t>8Rx UE NR bands RF general requirements introduced in REL-18.</w:t>
            </w:r>
          </w:p>
        </w:tc>
      </w:tr>
      <w:tr w14:paraId="7C3078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14:paraId="449FC62F">
            <w:pPr>
              <w:pStyle w:val="54"/>
              <w:rPr>
                <w:rFonts w:eastAsia="宋体"/>
                <w:sz w:val="16"/>
                <w:szCs w:val="16"/>
                <w:lang w:val="en-US" w:eastAsia="zh-CN"/>
              </w:rPr>
            </w:pPr>
            <w:r>
              <w:rPr>
                <w:rFonts w:hint="eastAsia" w:eastAsia="宋体"/>
                <w:sz w:val="16"/>
                <w:szCs w:val="16"/>
                <w:lang w:val="en-US" w:eastAsia="zh-CN"/>
              </w:rPr>
              <w:t>NR_ENDC_RF_Ph4</w:t>
            </w:r>
          </w:p>
        </w:tc>
        <w:tc>
          <w:tcPr>
            <w:tcW w:w="893" w:type="dxa"/>
          </w:tcPr>
          <w:p w14:paraId="4082C68D">
            <w:pPr>
              <w:pStyle w:val="54"/>
              <w:rPr>
                <w:rFonts w:eastAsia="宋体"/>
                <w:sz w:val="16"/>
                <w:szCs w:val="16"/>
                <w:lang w:eastAsia="zh-TW"/>
              </w:rPr>
            </w:pPr>
            <w:r>
              <w:rPr>
                <w:rFonts w:hint="eastAsia" w:eastAsia="宋体"/>
                <w:sz w:val="16"/>
                <w:szCs w:val="16"/>
                <w:lang w:eastAsia="zh-TW"/>
              </w:rPr>
              <w:t>1030077</w:t>
            </w:r>
          </w:p>
        </w:tc>
        <w:tc>
          <w:tcPr>
            <w:tcW w:w="3402" w:type="dxa"/>
          </w:tcPr>
          <w:p w14:paraId="7407E204">
            <w:pPr>
              <w:pStyle w:val="54"/>
              <w:rPr>
                <w:rFonts w:eastAsia="宋体"/>
                <w:sz w:val="16"/>
                <w:szCs w:val="16"/>
                <w:lang w:eastAsia="zh-TW"/>
              </w:rPr>
            </w:pPr>
            <w:r>
              <w:rPr>
                <w:rFonts w:hint="eastAsia" w:eastAsia="宋体"/>
                <w:sz w:val="16"/>
                <w:szCs w:val="16"/>
                <w:lang w:eastAsia="zh-TW"/>
              </w:rPr>
              <w:t xml:space="preserve">UE RF enhancements for NR FR1/FR2 and EN-DC, Phase 4 </w:t>
            </w:r>
          </w:p>
        </w:tc>
        <w:tc>
          <w:tcPr>
            <w:tcW w:w="4536" w:type="dxa"/>
          </w:tcPr>
          <w:p w14:paraId="6D76A8A3">
            <w:pPr>
              <w:pStyle w:val="54"/>
              <w:rPr>
                <w:rFonts w:eastAsia="宋体"/>
                <w:sz w:val="16"/>
                <w:szCs w:val="16"/>
                <w:lang w:val="en-US" w:eastAsia="zh-CN"/>
              </w:rPr>
            </w:pPr>
            <w:r>
              <w:rPr>
                <w:rFonts w:hint="eastAsia" w:eastAsia="宋体"/>
                <w:sz w:val="16"/>
                <w:szCs w:val="16"/>
                <w:lang w:val="en-US" w:eastAsia="zh-CN"/>
              </w:rPr>
              <w:t>6Rx UE NR bands RF general requirements introduced in REL-19.</w:t>
            </w:r>
          </w:p>
        </w:tc>
      </w:tr>
      <w:tr w14:paraId="61ADE4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14:paraId="6A93D5ED">
            <w:pPr>
              <w:pStyle w:val="54"/>
              <w:rPr>
                <w:rFonts w:eastAsia="宋体"/>
                <w:sz w:val="16"/>
                <w:szCs w:val="16"/>
                <w:lang w:val="en-US" w:eastAsia="zh-CN"/>
              </w:rPr>
            </w:pPr>
            <w:r>
              <w:rPr>
                <w:rFonts w:hint="eastAsia" w:eastAsia="宋体"/>
                <w:sz w:val="16"/>
                <w:szCs w:val="16"/>
                <w:lang w:val="en-US" w:eastAsia="zh-CN"/>
              </w:rPr>
              <w:t>NR_bands_xFeature_R19</w:t>
            </w:r>
          </w:p>
        </w:tc>
        <w:tc>
          <w:tcPr>
            <w:tcW w:w="893" w:type="dxa"/>
          </w:tcPr>
          <w:p w14:paraId="4482D005">
            <w:pPr>
              <w:pStyle w:val="54"/>
              <w:rPr>
                <w:rFonts w:eastAsia="宋体"/>
                <w:sz w:val="16"/>
                <w:szCs w:val="16"/>
                <w:lang w:eastAsia="zh-TW"/>
              </w:rPr>
            </w:pPr>
            <w:r>
              <w:rPr>
                <w:rFonts w:hint="eastAsia" w:eastAsia="宋体"/>
                <w:sz w:val="16"/>
                <w:szCs w:val="16"/>
                <w:lang w:eastAsia="zh-TW"/>
              </w:rPr>
              <w:t>1040121</w:t>
            </w:r>
          </w:p>
        </w:tc>
        <w:tc>
          <w:tcPr>
            <w:tcW w:w="3402" w:type="dxa"/>
          </w:tcPr>
          <w:p w14:paraId="6973315F">
            <w:pPr>
              <w:pStyle w:val="54"/>
              <w:rPr>
                <w:rFonts w:eastAsia="宋体"/>
                <w:sz w:val="16"/>
                <w:szCs w:val="16"/>
                <w:lang w:val="en-US" w:eastAsia="zh-TW"/>
              </w:rPr>
            </w:pPr>
            <w:r>
              <w:rPr>
                <w:rFonts w:hint="eastAsia" w:eastAsia="宋体"/>
                <w:sz w:val="16"/>
                <w:szCs w:val="16"/>
                <w:lang w:eastAsia="zh-CN"/>
              </w:rPr>
              <w:t>Additional NR bands for NR features in Rel-</w:t>
            </w:r>
            <w:r>
              <w:rPr>
                <w:rFonts w:hint="eastAsia" w:eastAsia="宋体"/>
                <w:sz w:val="16"/>
                <w:szCs w:val="16"/>
                <w:lang w:val="en-US" w:eastAsia="zh-CN"/>
              </w:rPr>
              <w:t>19</w:t>
            </w:r>
          </w:p>
        </w:tc>
        <w:tc>
          <w:tcPr>
            <w:tcW w:w="4536" w:type="dxa"/>
          </w:tcPr>
          <w:p w14:paraId="0339F663">
            <w:pPr>
              <w:pStyle w:val="54"/>
              <w:rPr>
                <w:rFonts w:eastAsia="宋体"/>
                <w:sz w:val="16"/>
                <w:szCs w:val="16"/>
                <w:lang w:val="en-US" w:eastAsia="zh-CN"/>
              </w:rPr>
            </w:pPr>
            <w:r>
              <w:rPr>
                <w:rFonts w:hint="eastAsia" w:eastAsia="宋体"/>
                <w:sz w:val="16"/>
                <w:szCs w:val="16"/>
                <w:lang w:val="en-US" w:eastAsia="zh-CN"/>
              </w:rPr>
              <w:t xml:space="preserve">UL MIMO, </w:t>
            </w:r>
            <w:r>
              <w:rPr>
                <w:rFonts w:hint="eastAsia" w:eastAsia="宋体"/>
                <w:sz w:val="16"/>
                <w:szCs w:val="16"/>
                <w:lang w:eastAsia="zh-TW"/>
              </w:rPr>
              <w:t>4RX</w:t>
            </w:r>
            <w:r>
              <w:rPr>
                <w:rFonts w:hint="eastAsia" w:eastAsia="宋体"/>
                <w:sz w:val="16"/>
                <w:szCs w:val="16"/>
                <w:lang w:val="en-US" w:eastAsia="zh-CN"/>
              </w:rPr>
              <w:t xml:space="preserve"> and 8Rx</w:t>
            </w:r>
            <w:r>
              <w:rPr>
                <w:rFonts w:hint="eastAsia" w:eastAsia="宋体"/>
                <w:sz w:val="16"/>
                <w:szCs w:val="16"/>
                <w:lang w:eastAsia="zh-TW"/>
              </w:rPr>
              <w:t xml:space="preserve"> UE NR bands introduced in REL-1</w:t>
            </w:r>
            <w:r>
              <w:rPr>
                <w:rFonts w:hint="eastAsia" w:eastAsia="宋体"/>
                <w:sz w:val="16"/>
                <w:szCs w:val="16"/>
                <w:lang w:val="en-US" w:eastAsia="zh-CN"/>
              </w:rPr>
              <w:t>9</w:t>
            </w:r>
          </w:p>
        </w:tc>
      </w:tr>
    </w:tbl>
    <w:p w14:paraId="672490C4">
      <w:pPr>
        <w:keepNext/>
        <w:keepLines/>
        <w:spacing w:after="0"/>
        <w:ind w:right="-96"/>
        <w:rPr>
          <w:color w:val="0000FF"/>
        </w:rPr>
      </w:pPr>
    </w:p>
    <w:p w14:paraId="00D2A6DE">
      <w:pPr>
        <w:keepNext/>
        <w:keepLines/>
        <w:spacing w:after="0"/>
        <w:ind w:right="-96"/>
        <w:rPr>
          <w:color w:val="0000FF"/>
        </w:rPr>
      </w:pPr>
      <w:r>
        <w:rPr>
          <w:color w:val="0000FF"/>
        </w:rPr>
        <w:t>NOTE:</w:t>
      </w:r>
      <w:r>
        <w:rPr>
          <w:color w:val="0000FF"/>
        </w:rPr>
        <w:tab/>
      </w:r>
      <w:r>
        <w:rPr>
          <w:color w:val="0000FF"/>
        </w:rPr>
        <w:t>Also related or dependent WIs/SIs in other TSGs shall be indicated here.</w:t>
      </w:r>
    </w:p>
    <w:p w14:paraId="2C584933">
      <w:pPr>
        <w:keepNext/>
        <w:keepLines/>
        <w:spacing w:after="0"/>
        <w:ind w:right="-96"/>
        <w:rPr>
          <w:color w:val="0000FF"/>
        </w:rPr>
      </w:pPr>
    </w:p>
    <w:p w14:paraId="51FCE5FF">
      <w:pPr>
        <w:keepNext/>
        <w:keepLines/>
        <w:spacing w:after="0"/>
        <w:ind w:right="-96"/>
      </w:pPr>
      <w:r>
        <w:rPr>
          <w:b/>
        </w:rPr>
        <w:t>Dependency on non-3GPP (draft) specification</w:t>
      </w:r>
      <w:r>
        <w:t xml:space="preserve">: </w:t>
      </w:r>
    </w:p>
    <w:p w14:paraId="6E103D04">
      <w:pPr>
        <w:keepNext/>
        <w:keepLines/>
        <w:rPr>
          <w:i/>
        </w:rPr>
      </w:pPr>
    </w:p>
    <w:p w14:paraId="0001AEA7">
      <w:pPr>
        <w:pStyle w:val="2"/>
        <w:rPr>
          <w:sz w:val="32"/>
          <w:szCs w:val="32"/>
        </w:rPr>
      </w:pPr>
      <w:r>
        <w:rPr>
          <w:sz w:val="32"/>
          <w:szCs w:val="32"/>
        </w:rPr>
        <w:t>3</w:t>
      </w:r>
      <w:r>
        <w:rPr>
          <w:sz w:val="32"/>
          <w:szCs w:val="32"/>
        </w:rPr>
        <w:tab/>
      </w:r>
      <w:r>
        <w:rPr>
          <w:sz w:val="32"/>
          <w:szCs w:val="32"/>
        </w:rPr>
        <w:t>Justification</w:t>
      </w:r>
    </w:p>
    <w:p w14:paraId="5B95FB3B">
      <w:pPr>
        <w:keepNext/>
        <w:keepLines/>
        <w:rPr>
          <w:lang w:eastAsia="zh-CN"/>
        </w:rPr>
      </w:pPr>
      <w:r>
        <w:rPr>
          <w:lang w:eastAsia="zh-CN"/>
        </w:rPr>
        <w:t xml:space="preserve">For a number of NR features, the band specific requirements are specified. Thus in order to support those features on a certain band(s), those requirements should be specified band by band. In other words, the band needs be added into the tables where those band specific requirements are specified. </w:t>
      </w:r>
      <w:r>
        <w:rPr>
          <w:lang w:val="en-US" w:eastAsia="zh-CN"/>
        </w:rPr>
        <w:t xml:space="preserve">This WI is used for that purpose. </w:t>
      </w:r>
    </w:p>
    <w:p w14:paraId="23D3F9FA">
      <w:pPr>
        <w:keepNext/>
        <w:keepLines/>
        <w:rPr>
          <w:lang w:eastAsia="zh-CN"/>
        </w:rPr>
      </w:pPr>
    </w:p>
    <w:p w14:paraId="1629B09B">
      <w:pPr>
        <w:keepNext/>
        <w:keepLines/>
        <w:rPr>
          <w:b/>
          <w:lang w:eastAsia="zh-CN"/>
        </w:rPr>
      </w:pPr>
      <w:r>
        <w:rPr>
          <w:rFonts w:hint="eastAsia"/>
          <w:b/>
          <w:lang w:val="en-US" w:eastAsia="zh-CN"/>
        </w:rPr>
        <w:t>NR feature</w:t>
      </w:r>
      <w:r>
        <w:rPr>
          <w:b/>
          <w:lang w:eastAsia="zh-CN"/>
        </w:rPr>
        <w:t>: UL-MIMO for a single band</w:t>
      </w:r>
    </w:p>
    <w:p w14:paraId="5868FA68">
      <w:pPr>
        <w:keepNext/>
        <w:keepLines/>
        <w:jc w:val="both"/>
        <w:rPr>
          <w:lang w:eastAsia="zh-CN"/>
        </w:rPr>
      </w:pPr>
      <w:r>
        <w:t xml:space="preserve">In Rel-16, many requests from operators and vendors in specifications of bands with UL-MIMO PC3 UE support were seen. Many NR operating bands with UL-MIMO PC3 UE support were introduced in TS 38.101-1 but without a proper placeholder work item. </w:t>
      </w:r>
      <w:r>
        <w:rPr>
          <w:lang w:eastAsia="zh-CN"/>
        </w:rPr>
        <w:t>According to the agreements in RAN4 in Rel-16 [cf. R4-2005654, R4-2008895], RAN4 also studies on the MRP/A-MPR impacts to the NR bands for UL MIMO with certain assumptions.</w:t>
      </w:r>
    </w:p>
    <w:p w14:paraId="4E5B484A">
      <w:pPr>
        <w:keepNext/>
        <w:keepLines/>
        <w:jc w:val="both"/>
        <w:rPr>
          <w:rFonts w:eastAsia="宋体"/>
          <w:lang w:val="en-US" w:eastAsia="zh-CN"/>
        </w:rPr>
      </w:pPr>
      <w:r>
        <w:rPr>
          <w:rFonts w:eastAsia="宋体"/>
          <w:lang w:val="en-US" w:eastAsia="zh-CN"/>
        </w:rPr>
        <w:t xml:space="preserve">The introduction of NR bands with UL-MIMO happened in REL-16 WI NR_RF_FR1 and in REL-17 WI NR_bands_UL_MIMO_PC3_R17 for PC1,5/2/3. This continued in REL-18 WI NR_bands_UL_MIMO_R18 </w:t>
      </w:r>
      <w:r>
        <w:rPr>
          <w:rFonts w:hint="eastAsia" w:eastAsia="宋体"/>
          <w:lang w:val="en-US" w:eastAsia="zh-CN"/>
        </w:rPr>
        <w:t xml:space="preserve">and </w:t>
      </w:r>
      <w:r>
        <w:rPr>
          <w:rFonts w:hint="eastAsia" w:eastAsia="MS Mincho"/>
          <w:lang w:val="en-US" w:eastAsia="ja-JP"/>
        </w:rPr>
        <w:t>NR_bands_xFeature_R19</w:t>
      </w:r>
      <w:r>
        <w:rPr>
          <w:rFonts w:hint="eastAsia" w:eastAsia="宋体"/>
          <w:lang w:val="en-US" w:eastAsia="zh-CN"/>
        </w:rPr>
        <w:t xml:space="preserve"> </w:t>
      </w:r>
      <w:r>
        <w:rPr>
          <w:rFonts w:eastAsia="宋体"/>
          <w:lang w:val="en-US" w:eastAsia="zh-CN"/>
        </w:rPr>
        <w:t>also for PC1.5/2/3/5.  This REL-</w:t>
      </w:r>
      <w:r>
        <w:rPr>
          <w:rFonts w:hint="eastAsia" w:eastAsia="宋体"/>
          <w:lang w:val="en-US" w:eastAsia="zh-CN"/>
        </w:rPr>
        <w:t xml:space="preserve">20 </w:t>
      </w:r>
      <w:r>
        <w:rPr>
          <w:rFonts w:eastAsia="宋体"/>
          <w:lang w:val="en-US" w:eastAsia="zh-CN"/>
        </w:rPr>
        <w:t>basket WI is needed to introduce further NR bands with UL-MIMO for PC5, PC3, PC2 and PC1.5 UE power class</w:t>
      </w:r>
      <w:r>
        <w:rPr>
          <w:rFonts w:hint="eastAsia" w:eastAsia="宋体"/>
          <w:lang w:val="en-US" w:eastAsia="zh-CN"/>
        </w:rPr>
        <w:t>.</w:t>
      </w:r>
    </w:p>
    <w:p w14:paraId="1EF116ED">
      <w:pPr>
        <w:keepNext/>
        <w:keepLines/>
        <w:jc w:val="both"/>
        <w:rPr>
          <w:rFonts w:eastAsia="宋体"/>
          <w:lang w:val="en-US" w:eastAsia="zh-CN"/>
        </w:rPr>
      </w:pPr>
      <w:r>
        <w:rPr>
          <w:rFonts w:hint="eastAsia" w:eastAsia="宋体"/>
          <w:lang w:val="en-US" w:eastAsia="zh-CN"/>
        </w:rPr>
        <w:t>Note: PC1.5/2/3/5 means the power class 1.5/2/3/5, where the corresponding maximum output power are defined in Table 6.2.1-1 and Table 6.2F.1-1 in TS38.101-1, respectively.</w:t>
      </w:r>
    </w:p>
    <w:p w14:paraId="220945FC">
      <w:pPr>
        <w:keepNext/>
        <w:keepLines/>
        <w:rPr>
          <w:b/>
          <w:lang w:eastAsia="zh-CN"/>
        </w:rPr>
      </w:pPr>
      <w:r>
        <w:rPr>
          <w:rFonts w:hint="eastAsia"/>
          <w:b/>
          <w:lang w:val="en-US" w:eastAsia="zh-CN"/>
        </w:rPr>
        <w:t>NR features</w:t>
      </w:r>
      <w:r>
        <w:rPr>
          <w:b/>
          <w:lang w:eastAsia="zh-CN"/>
        </w:rPr>
        <w:t>: 4Rx</w:t>
      </w:r>
      <w:r>
        <w:rPr>
          <w:rFonts w:hint="eastAsia"/>
          <w:b/>
          <w:lang w:val="en-US" w:eastAsia="zh-CN"/>
        </w:rPr>
        <w:t>, 6Rx</w:t>
      </w:r>
      <w:r>
        <w:rPr>
          <w:b/>
          <w:lang w:eastAsia="zh-CN"/>
        </w:rPr>
        <w:t xml:space="preserve"> and 8Rx</w:t>
      </w:r>
    </w:p>
    <w:p w14:paraId="58CE9DC0">
      <w:pPr>
        <w:keepNext/>
        <w:keepLines/>
        <w:rPr>
          <w:rFonts w:eastAsia="MS Mincho"/>
          <w:lang w:eastAsia="ja-JP"/>
        </w:rPr>
      </w:pPr>
      <w:r>
        <w:rPr>
          <w:rFonts w:hint="eastAsia" w:eastAsia="MS Mincho"/>
          <w:lang w:eastAsia="ja-JP"/>
        </w:rPr>
        <w:t xml:space="preserve">To provide higher throughput and better coverage, the </w:t>
      </w:r>
      <w:r>
        <w:rPr>
          <w:rFonts w:eastAsia="MS Mincho"/>
          <w:lang w:eastAsia="ja-JP"/>
        </w:rPr>
        <w:t>4Rx UE requirements had been introduced</w:t>
      </w:r>
      <w:r>
        <w:rPr>
          <w:rFonts w:hint="eastAsia" w:eastAsia="MS Mincho"/>
          <w:lang w:eastAsia="ja-JP"/>
        </w:rPr>
        <w:t xml:space="preserve"> based on the operator and market demand in the previous release</w:t>
      </w:r>
      <w:r>
        <w:rPr>
          <w:rFonts w:hint="eastAsia" w:eastAsia="宋体"/>
          <w:lang w:val="en-US" w:eastAsia="zh-CN"/>
        </w:rPr>
        <w:t>s from REL-15 to REL-18</w:t>
      </w:r>
      <w:r>
        <w:rPr>
          <w:rFonts w:hint="eastAsia" w:eastAsia="MS Mincho"/>
          <w:lang w:eastAsia="ja-JP"/>
        </w:rPr>
        <w:t xml:space="preserve">. Currently some low/mid/high FR1 bands have already supported 4Rx implementation with the consideration of a </w:t>
      </w:r>
      <w:r>
        <w:rPr>
          <w:rFonts w:eastAsia="MS Mincho"/>
          <w:lang w:eastAsia="ja-JP"/>
        </w:rPr>
        <w:t>variety of</w:t>
      </w:r>
      <w:r>
        <w:rPr>
          <w:rFonts w:hint="eastAsia" w:eastAsia="MS Mincho"/>
          <w:lang w:eastAsia="ja-JP"/>
        </w:rPr>
        <w:t xml:space="preserve"> 5G UE devices with different sizes </w:t>
      </w:r>
      <w:r>
        <w:rPr>
          <w:rFonts w:eastAsia="MS Mincho"/>
          <w:lang w:eastAsia="ja-JP"/>
        </w:rPr>
        <w:t>for different form factors</w:t>
      </w:r>
      <w:r>
        <w:rPr>
          <w:rFonts w:hint="eastAsia" w:eastAsia="MS Mincho"/>
          <w:lang w:eastAsia="ja-JP"/>
        </w:rPr>
        <w:t>:</w:t>
      </w:r>
    </w:p>
    <w:p w14:paraId="0986BA5A">
      <w:pPr>
        <w:keepNext/>
        <w:keepLines/>
        <w:rPr>
          <w:rFonts w:eastAsia="MS Mincho"/>
          <w:lang w:eastAsia="ja-JP"/>
        </w:rPr>
      </w:pPr>
      <w:r>
        <w:rPr>
          <w:rFonts w:hint="eastAsia" w:eastAsia="MS Mincho"/>
          <w:lang w:eastAsia="ja-JP"/>
        </w:rPr>
        <w:t>In R1</w:t>
      </w:r>
      <w:r>
        <w:rPr>
          <w:rFonts w:hint="eastAsia" w:eastAsia="宋体"/>
          <w:lang w:val="en-US" w:eastAsia="zh-CN"/>
        </w:rPr>
        <w:t>9</w:t>
      </w:r>
      <w:r>
        <w:rPr>
          <w:rFonts w:hint="eastAsia" w:eastAsia="MS Mincho"/>
          <w:lang w:eastAsia="ja-JP"/>
        </w:rPr>
        <w:t xml:space="preserve">, a completed basket WID </w:t>
      </w:r>
      <w:r>
        <w:rPr>
          <w:rFonts w:hint="eastAsia" w:eastAsia="MS Mincho"/>
          <w:lang w:val="en-US" w:eastAsia="ja-JP"/>
        </w:rPr>
        <w:t xml:space="preserve">NR_bands_xFeature_R19 </w:t>
      </w:r>
      <w:r>
        <w:rPr>
          <w:rFonts w:hint="eastAsia" w:eastAsia="宋体"/>
          <w:lang w:val="en-US" w:eastAsia="zh-CN"/>
        </w:rPr>
        <w:t xml:space="preserve">introduce </w:t>
      </w:r>
      <w:r>
        <w:rPr>
          <w:rFonts w:hint="eastAsia" w:eastAsia="MS Mincho"/>
          <w:lang w:eastAsia="ja-JP"/>
        </w:rPr>
        <w:t xml:space="preserve">some new NR bands </w:t>
      </w:r>
      <w:r>
        <w:rPr>
          <w:rFonts w:hint="eastAsia" w:eastAsia="宋体"/>
          <w:lang w:val="en-US" w:eastAsia="zh-CN"/>
        </w:rPr>
        <w:t>to support 4Rx and 8Rx operation.</w:t>
      </w:r>
      <w:r>
        <w:rPr>
          <w:rFonts w:hint="eastAsia" w:eastAsia="MS Mincho"/>
          <w:lang w:eastAsia="ja-JP"/>
        </w:rPr>
        <w:t xml:space="preserve"> It could be foreseen that more new NR FR1 bands will be requested by operators to support 4Rx</w:t>
      </w:r>
      <w:r>
        <w:rPr>
          <w:rFonts w:hint="eastAsia" w:eastAsia="宋体"/>
          <w:lang w:val="en-US" w:eastAsia="zh-CN"/>
        </w:rPr>
        <w:t xml:space="preserve"> and 4Rx and/or 8Rx</w:t>
      </w:r>
      <w:r>
        <w:rPr>
          <w:rFonts w:hint="eastAsia" w:eastAsia="MS Mincho"/>
          <w:lang w:eastAsia="ja-JP"/>
        </w:rPr>
        <w:t xml:space="preserve"> implementation</w:t>
      </w:r>
      <w:r>
        <w:rPr>
          <w:rFonts w:hint="eastAsia" w:eastAsia="宋体"/>
          <w:lang w:val="en-US" w:eastAsia="zh-CN"/>
        </w:rPr>
        <w:t>s</w:t>
      </w:r>
      <w:r>
        <w:rPr>
          <w:rFonts w:hint="eastAsia" w:eastAsia="MS Mincho"/>
          <w:lang w:eastAsia="ja-JP"/>
        </w:rPr>
        <w:t xml:space="preserve"> for FWA UE and</w:t>
      </w:r>
      <w:r>
        <w:rPr>
          <w:rFonts w:hint="eastAsia" w:eastAsia="宋体"/>
          <w:lang w:val="en-US" w:eastAsia="zh-CN"/>
        </w:rPr>
        <w:t>/or</w:t>
      </w:r>
      <w:r>
        <w:rPr>
          <w:rFonts w:hint="eastAsia" w:eastAsia="MS Mincho"/>
          <w:lang w:eastAsia="ja-JP"/>
        </w:rPr>
        <w:t xml:space="preserve"> handheld UE. </w:t>
      </w:r>
    </w:p>
    <w:p w14:paraId="10A7BBE1">
      <w:pPr>
        <w:keepNext/>
        <w:keepLines/>
        <w:rPr>
          <w:rFonts w:eastAsia="宋体"/>
          <w:lang w:val="en-US" w:eastAsia="zh-CN"/>
        </w:rPr>
      </w:pPr>
      <w:r>
        <w:rPr>
          <w:rFonts w:hint="eastAsia" w:eastAsia="宋体"/>
          <w:lang w:val="en-US" w:eastAsia="zh-CN"/>
        </w:rPr>
        <w:t xml:space="preserve">For a UE supporting 6Rx, both handheld UE and FWA form factor are applied in term of the WID RP-250780 (NR_ENDC_RF_Ph4), </w:t>
      </w:r>
      <w:r>
        <w:rPr>
          <w:rFonts w:hint="eastAsia" w:eastAsia="MS Mincho"/>
          <w:lang w:eastAsia="ja-JP"/>
        </w:rPr>
        <w:t xml:space="preserve">in which only the bands n41, n77/n78 </w:t>
      </w:r>
      <w:r>
        <w:rPr>
          <w:rFonts w:hint="eastAsia" w:eastAsia="宋体"/>
          <w:lang w:val="en-US" w:eastAsia="zh-CN"/>
        </w:rPr>
        <w:t>,</w:t>
      </w:r>
      <w:r>
        <w:rPr>
          <w:rFonts w:hint="eastAsia" w:eastAsia="MS Mincho"/>
          <w:lang w:eastAsia="ja-JP"/>
        </w:rPr>
        <w:t xml:space="preserve"> n79</w:t>
      </w:r>
      <w:r>
        <w:rPr>
          <w:rFonts w:hint="eastAsia" w:eastAsia="宋体"/>
          <w:lang w:val="en-US" w:eastAsia="zh-CN"/>
        </w:rPr>
        <w:t xml:space="preserve"> and n104</w:t>
      </w:r>
      <w:r>
        <w:rPr>
          <w:rFonts w:hint="eastAsia" w:eastAsia="MS Mincho"/>
          <w:lang w:eastAsia="ja-JP"/>
        </w:rPr>
        <w:t xml:space="preserve"> are included. Therefore, similar </w:t>
      </w:r>
      <w:r>
        <w:rPr>
          <w:rFonts w:eastAsia="MS Mincho"/>
          <w:lang w:eastAsia="ja-JP"/>
        </w:rPr>
        <w:t>to</w:t>
      </w:r>
      <w:r>
        <w:rPr>
          <w:rFonts w:hint="eastAsia" w:eastAsia="MS Mincho"/>
          <w:lang w:eastAsia="ja-JP"/>
        </w:rPr>
        <w:t xml:space="preserve"> 4Rx</w:t>
      </w:r>
      <w:r>
        <w:rPr>
          <w:rFonts w:hint="eastAsia" w:eastAsia="宋体"/>
          <w:lang w:val="en-US" w:eastAsia="zh-CN"/>
        </w:rPr>
        <w:t xml:space="preserve"> and 8Rx</w:t>
      </w:r>
      <w:r>
        <w:rPr>
          <w:rFonts w:hint="eastAsia" w:eastAsia="MS Mincho"/>
          <w:lang w:eastAsia="ja-JP"/>
        </w:rPr>
        <w:t xml:space="preserve">, the bands supporting </w:t>
      </w:r>
      <w:r>
        <w:rPr>
          <w:rFonts w:hint="eastAsia" w:eastAsia="宋体"/>
          <w:lang w:val="en-US" w:eastAsia="zh-CN"/>
        </w:rPr>
        <w:t>6</w:t>
      </w:r>
      <w:r>
        <w:rPr>
          <w:rFonts w:hint="eastAsia" w:eastAsia="MS Mincho"/>
          <w:lang w:eastAsia="ja-JP"/>
        </w:rPr>
        <w:t xml:space="preserve">Rx can be added to RAN4 specification if operators have the demands. The bands supporting </w:t>
      </w:r>
      <w:r>
        <w:rPr>
          <w:rFonts w:hint="eastAsia" w:eastAsia="宋体"/>
          <w:lang w:val="en-US" w:eastAsia="zh-CN"/>
        </w:rPr>
        <w:t>6</w:t>
      </w:r>
      <w:r>
        <w:rPr>
          <w:rFonts w:hint="eastAsia" w:eastAsia="MS Mincho"/>
          <w:lang w:eastAsia="ja-JP"/>
        </w:rPr>
        <w:t>Rx can be introduced based on the request</w:t>
      </w:r>
      <w:r>
        <w:rPr>
          <w:rFonts w:eastAsia="MS Mincho"/>
          <w:lang w:eastAsia="ja-JP"/>
        </w:rPr>
        <w:t>s</w:t>
      </w:r>
      <w:r>
        <w:rPr>
          <w:rFonts w:hint="eastAsia" w:eastAsia="MS Mincho"/>
          <w:lang w:eastAsia="ja-JP"/>
        </w:rPr>
        <w:t xml:space="preserve"> from operators.</w:t>
      </w:r>
    </w:p>
    <w:p w14:paraId="0DDF6E86">
      <w:pPr>
        <w:keepNext/>
        <w:keepLines/>
        <w:rPr>
          <w:rFonts w:eastAsia="MS Mincho"/>
          <w:lang w:eastAsia="ja-JP"/>
        </w:rPr>
      </w:pPr>
      <w:r>
        <w:rPr>
          <w:rFonts w:eastAsia="MS Mincho"/>
          <w:lang w:eastAsia="ja-JP"/>
        </w:rPr>
        <w:t xml:space="preserve">Therefore, a </w:t>
      </w:r>
      <w:r>
        <w:rPr>
          <w:rFonts w:hint="eastAsia" w:eastAsia="MS Mincho"/>
          <w:lang w:eastAsia="ja-JP"/>
        </w:rPr>
        <w:t xml:space="preserve">basket </w:t>
      </w:r>
      <w:r>
        <w:rPr>
          <w:rFonts w:eastAsia="MS Mincho"/>
          <w:lang w:eastAsia="ja-JP"/>
        </w:rPr>
        <w:t xml:space="preserve">WI </w:t>
      </w:r>
      <w:r>
        <w:rPr>
          <w:rFonts w:hint="eastAsia" w:eastAsia="MS Mincho"/>
          <w:lang w:eastAsia="ja-JP"/>
        </w:rPr>
        <w:t xml:space="preserve">should </w:t>
      </w:r>
      <w:r>
        <w:rPr>
          <w:rFonts w:eastAsia="MS Mincho"/>
          <w:lang w:eastAsia="ja-JP"/>
        </w:rPr>
        <w:t xml:space="preserve">be </w:t>
      </w:r>
      <w:r>
        <w:rPr>
          <w:rFonts w:hint="eastAsia" w:eastAsia="MS Mincho"/>
          <w:lang w:eastAsia="ja-JP"/>
        </w:rPr>
        <w:t xml:space="preserve">created to include the </w:t>
      </w:r>
      <w:r>
        <w:rPr>
          <w:rFonts w:eastAsia="MS Mincho"/>
          <w:lang w:eastAsia="ja-JP"/>
        </w:rPr>
        <w:t>corresponding 4Rx</w:t>
      </w:r>
      <w:r>
        <w:rPr>
          <w:rFonts w:hint="eastAsia" w:eastAsia="宋体"/>
          <w:lang w:val="en-US" w:eastAsia="zh-CN"/>
        </w:rPr>
        <w:t>, 6Rx</w:t>
      </w:r>
      <w:r>
        <w:rPr>
          <w:rFonts w:eastAsia="MS Mincho"/>
          <w:lang w:eastAsia="ja-JP"/>
        </w:rPr>
        <w:t xml:space="preserve"> and 8Rx</w:t>
      </w:r>
      <w:r>
        <w:rPr>
          <w:rFonts w:hint="eastAsia" w:eastAsia="MS Mincho"/>
          <w:lang w:eastAsia="ja-JP"/>
        </w:rPr>
        <w:t xml:space="preserve"> requirements for NR FR1 bands </w:t>
      </w:r>
      <w:r>
        <w:rPr>
          <w:rFonts w:eastAsia="MS Mincho"/>
          <w:lang w:eastAsia="ja-JP"/>
        </w:rPr>
        <w:t>in the RAN4 specifications</w:t>
      </w:r>
      <w:r>
        <w:rPr>
          <w:rFonts w:hint="eastAsia" w:eastAsia="MS Mincho"/>
          <w:lang w:eastAsia="ja-JP"/>
        </w:rPr>
        <w:t xml:space="preserve"> in Rel-</w:t>
      </w:r>
      <w:r>
        <w:rPr>
          <w:rFonts w:hint="eastAsia" w:eastAsia="宋体"/>
          <w:lang w:val="en-US" w:eastAsia="zh-CN"/>
        </w:rPr>
        <w:t>20</w:t>
      </w:r>
      <w:r>
        <w:rPr>
          <w:rFonts w:hint="eastAsia" w:eastAsia="MS Mincho"/>
          <w:lang w:eastAsia="ja-JP"/>
        </w:rPr>
        <w:t xml:space="preserve"> for the benefit of the WID management</w:t>
      </w:r>
      <w:r>
        <w:rPr>
          <w:rFonts w:eastAsia="MS Mincho"/>
          <w:lang w:eastAsia="ja-JP"/>
        </w:rPr>
        <w:t>.</w:t>
      </w:r>
      <w:r>
        <w:rPr>
          <w:rFonts w:hint="eastAsia" w:eastAsia="MS Mincho"/>
          <w:lang w:eastAsia="ja-JP"/>
        </w:rPr>
        <w:t xml:space="preserve"> </w:t>
      </w:r>
    </w:p>
    <w:p w14:paraId="4F9FBE9B">
      <w:pPr>
        <w:keepNext/>
        <w:keepLines/>
        <w:rPr>
          <w:rFonts w:eastAsia="MS Mincho"/>
          <w:lang w:eastAsia="ja-JP"/>
        </w:rPr>
      </w:pPr>
    </w:p>
    <w:p w14:paraId="3E60156D">
      <w:pPr>
        <w:pStyle w:val="2"/>
        <w:rPr>
          <w:sz w:val="32"/>
          <w:szCs w:val="32"/>
        </w:rPr>
      </w:pPr>
      <w:r>
        <w:rPr>
          <w:sz w:val="32"/>
          <w:szCs w:val="32"/>
        </w:rPr>
        <w:t>4</w:t>
      </w:r>
      <w:r>
        <w:rPr>
          <w:sz w:val="32"/>
          <w:szCs w:val="32"/>
        </w:rPr>
        <w:tab/>
      </w:r>
      <w:r>
        <w:rPr>
          <w:sz w:val="32"/>
          <w:szCs w:val="32"/>
        </w:rPr>
        <w:t>Objective</w:t>
      </w:r>
    </w:p>
    <w:p w14:paraId="0722DDA1">
      <w:pPr>
        <w:pStyle w:val="4"/>
        <w:rPr>
          <w:color w:val="0000FF"/>
        </w:rPr>
      </w:pPr>
      <w:r>
        <w:rPr>
          <w:color w:val="0000FF"/>
        </w:rPr>
        <w:t>4.1</w:t>
      </w:r>
      <w:r>
        <w:rPr>
          <w:color w:val="0000FF"/>
        </w:rPr>
        <w:tab/>
      </w:r>
      <w:r>
        <w:rPr>
          <w:color w:val="0000FF"/>
        </w:rPr>
        <w:t>Objective of SI or Core part WI or Testing part WI</w:t>
      </w:r>
    </w:p>
    <w:p w14:paraId="5F9D1399">
      <w:pPr>
        <w:pStyle w:val="4"/>
      </w:pPr>
      <w:bookmarkStart w:id="13" w:name="OLE_LINK5"/>
      <w:bookmarkStart w:id="14" w:name="OLE_LINK1"/>
      <w:r>
        <w:t>4.1.1</w:t>
      </w:r>
      <w:r>
        <w:tab/>
      </w:r>
      <w:r>
        <w:t>Objective and scope</w:t>
      </w:r>
    </w:p>
    <w:bookmarkEnd w:id="13"/>
    <w:bookmarkEnd w:id="14"/>
    <w:p w14:paraId="2805B192">
      <w:pPr>
        <w:keepNext/>
        <w:keepLines/>
      </w:pPr>
      <w:r>
        <w:t>The core part of this WI includes</w:t>
      </w:r>
    </w:p>
    <w:p w14:paraId="7D79F179">
      <w:pPr>
        <w:keepNext/>
        <w:keepLines/>
        <w:numPr>
          <w:ilvl w:val="0"/>
          <w:numId w:val="1"/>
        </w:numPr>
        <w:rPr>
          <w:b/>
          <w:lang w:eastAsia="zh-CN"/>
        </w:rPr>
      </w:pPr>
      <w:r>
        <w:rPr>
          <w:b/>
          <w:lang w:eastAsia="zh-CN"/>
        </w:rPr>
        <w:t>Objective #1: UL-MIMO for a single band</w:t>
      </w:r>
    </w:p>
    <w:p w14:paraId="4A319B14">
      <w:pPr>
        <w:keepNext/>
        <w:keepLines/>
        <w:numPr>
          <w:ilvl w:val="0"/>
          <w:numId w:val="2"/>
        </w:numPr>
        <w:ind w:right="-99"/>
      </w:pPr>
      <w:r>
        <w:t>Specify power class 3 (PC3), power class 2 (PC2) UE for SUL bands, and specify power class 5 (PC5), PC3, PC2 and PC1.5 UE for NR bands with UL MIMO configuration in FR1.</w:t>
      </w:r>
    </w:p>
    <w:p w14:paraId="6C172C4C">
      <w:pPr>
        <w:keepNext/>
        <w:keepLines/>
        <w:numPr>
          <w:ilvl w:val="1"/>
          <w:numId w:val="3"/>
        </w:numPr>
        <w:ind w:left="1276"/>
        <w:jc w:val="both"/>
        <w:rPr>
          <w:bCs/>
        </w:rPr>
      </w:pPr>
      <w:r>
        <w:rPr>
          <w:bCs/>
        </w:rPr>
        <w:t xml:space="preserve">The bands specified are according to operators’ requests </w:t>
      </w:r>
    </w:p>
    <w:p w14:paraId="500B5E3D">
      <w:pPr>
        <w:keepNext/>
        <w:keepLines/>
        <w:numPr>
          <w:ilvl w:val="2"/>
          <w:numId w:val="1"/>
        </w:numPr>
        <w:ind w:left="1701" w:hanging="357"/>
        <w:jc w:val="both"/>
        <w:rPr>
          <w:bCs/>
        </w:rPr>
      </w:pPr>
      <w:r>
        <w:rPr>
          <w:bCs/>
        </w:rPr>
        <w:t xml:space="preserve">MIMO mode: </w:t>
      </w:r>
    </w:p>
    <w:p w14:paraId="5F2B2319">
      <w:pPr>
        <w:keepNext/>
        <w:keepLines/>
        <w:numPr>
          <w:ilvl w:val="0"/>
          <w:numId w:val="4"/>
        </w:numPr>
        <w:ind w:left="2127"/>
        <w:jc w:val="both"/>
        <w:rPr>
          <w:bCs/>
        </w:rPr>
      </w:pPr>
      <w:r>
        <w:rPr>
          <w:bCs/>
        </w:rPr>
        <w:t>2Tx UL MIMO for all above power classes for FWA and handheld UE.</w:t>
      </w:r>
    </w:p>
    <w:p w14:paraId="14EE673A">
      <w:pPr>
        <w:keepNext/>
        <w:keepLines/>
        <w:numPr>
          <w:ilvl w:val="1"/>
          <w:numId w:val="3"/>
        </w:numPr>
        <w:ind w:left="1276"/>
        <w:jc w:val="both"/>
        <w:rPr>
          <w:bCs/>
        </w:rPr>
      </w:pPr>
      <w:r>
        <w:rPr>
          <w:rFonts w:hint="eastAsia"/>
          <w:bCs/>
        </w:rPr>
        <w:t>Specify</w:t>
      </w:r>
      <w:r>
        <w:rPr>
          <w:bCs/>
        </w:rPr>
        <w:t xml:space="preserve"> MOP</w:t>
      </w:r>
      <w:r>
        <w:rPr>
          <w:rFonts w:hint="eastAsia"/>
          <w:bCs/>
          <w:lang w:val="en-US" w:eastAsia="zh-CN"/>
        </w:rPr>
        <w:t>(Maximum Output Power)</w:t>
      </w:r>
      <w:r>
        <w:rPr>
          <w:bCs/>
        </w:rPr>
        <w:t xml:space="preserve"> with tolerance for the requested operating bands.</w:t>
      </w:r>
    </w:p>
    <w:p w14:paraId="18FADA30">
      <w:pPr>
        <w:keepNext/>
        <w:keepLines/>
        <w:numPr>
          <w:ilvl w:val="1"/>
          <w:numId w:val="3"/>
        </w:numPr>
        <w:ind w:left="1276"/>
        <w:jc w:val="both"/>
        <w:rPr>
          <w:bCs/>
        </w:rPr>
      </w:pPr>
      <w:r>
        <w:rPr>
          <w:bCs/>
        </w:rPr>
        <w:t>Specify the band specific A-MPR</w:t>
      </w:r>
      <w:r>
        <w:rPr>
          <w:rFonts w:hint="eastAsia"/>
          <w:bCs/>
          <w:lang w:val="en-US" w:eastAsia="zh-CN"/>
        </w:rPr>
        <w:t xml:space="preserve"> (Additional Maximum Output power Reduction)</w:t>
      </w:r>
      <w:r>
        <w:rPr>
          <w:bCs/>
        </w:rPr>
        <w:t xml:space="preserve"> requirements for the proposed bands, if needed.</w:t>
      </w:r>
    </w:p>
    <w:p w14:paraId="6A912D2A">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14:paraId="5E7E9A45">
      <w:pPr>
        <w:keepNext/>
        <w:keepLines/>
        <w:tabs>
          <w:tab w:val="left" w:pos="851"/>
        </w:tabs>
        <w:ind w:left="851"/>
        <w:jc w:val="both"/>
        <w:rPr>
          <w:bCs/>
        </w:rPr>
      </w:pPr>
      <w:r>
        <w:rPr>
          <w:bCs/>
        </w:rPr>
        <w:t>Note 2: The same A-MPR is applicable for both UL MIMO and TxD for the same band with same power class and same PA configuration.</w:t>
      </w:r>
    </w:p>
    <w:p w14:paraId="39F12621">
      <w:pPr>
        <w:keepNext/>
        <w:keepLines/>
        <w:tabs>
          <w:tab w:val="left" w:pos="851"/>
        </w:tabs>
        <w:ind w:left="851"/>
        <w:jc w:val="both"/>
        <w:rPr>
          <w:bCs/>
        </w:rPr>
      </w:pPr>
      <w:r>
        <w:rPr>
          <w:bCs/>
        </w:rPr>
        <w:t>Note 3: For SUL bands, consider only the case of co-located and synchronized network deployment for the SUL and NUL carriers. The requirements for UL-MIMO for SUL bands apply when the UE is configured with UL Tx switching between SUL and NUL carrier(s).</w:t>
      </w:r>
    </w:p>
    <w:p w14:paraId="73508A64">
      <w:pPr>
        <w:keepNext/>
        <w:keepLines/>
        <w:tabs>
          <w:tab w:val="left" w:pos="851"/>
        </w:tabs>
        <w:ind w:left="851"/>
        <w:jc w:val="both"/>
      </w:pPr>
      <w:r>
        <w:rPr>
          <w:bCs/>
        </w:rPr>
        <w:t xml:space="preserve">Note 4: </w:t>
      </w:r>
      <w:r>
        <w:t>NR bands supporting UL MIMO of this WI are introduced in a REL-independent way starting from release(s) according to Tables 5.1-1 and 5.2.1-1 in TS 38.307. However, no changes to TS 38.307 are needed.</w:t>
      </w:r>
    </w:p>
    <w:p w14:paraId="73DA0653">
      <w:pPr>
        <w:keepNext/>
        <w:keepLines/>
        <w:tabs>
          <w:tab w:val="left" w:pos="851"/>
        </w:tabs>
        <w:jc w:val="both"/>
        <w:rPr>
          <w:bCs/>
        </w:rPr>
      </w:pPr>
    </w:p>
    <w:p w14:paraId="0E31A2DB">
      <w:pPr>
        <w:keepNext/>
        <w:keepLines/>
        <w:numPr>
          <w:ilvl w:val="0"/>
          <w:numId w:val="1"/>
        </w:numPr>
        <w:rPr>
          <w:b/>
          <w:lang w:eastAsia="zh-CN"/>
        </w:rPr>
      </w:pPr>
      <w:r>
        <w:rPr>
          <w:b/>
          <w:lang w:eastAsia="zh-CN"/>
        </w:rPr>
        <w:t>Objective #2: 4Rx</w:t>
      </w:r>
    </w:p>
    <w:p w14:paraId="2141530C">
      <w:pPr>
        <w:keepNext/>
        <w:keepLines/>
        <w:numPr>
          <w:ilvl w:val="0"/>
          <w:numId w:val="2"/>
        </w:numPr>
        <w:ind w:right="-99"/>
      </w:pPr>
      <w:bookmarkStart w:id="15" w:name="OLE_LINK20"/>
      <w:r>
        <w:t>Specify the 4</w:t>
      </w:r>
      <w:r>
        <w:rPr>
          <w:rFonts w:hint="eastAsia"/>
        </w:rPr>
        <w:t>Rx</w:t>
      </w:r>
      <w:r>
        <w:t xml:space="preserve"> </w:t>
      </w:r>
      <w:r>
        <w:rPr>
          <w:rFonts w:hint="eastAsia"/>
        </w:rPr>
        <w:t xml:space="preserve">REFSENS requirement for NR FR1 bands </w:t>
      </w:r>
    </w:p>
    <w:p w14:paraId="621BC2A2">
      <w:pPr>
        <w:keepNext/>
        <w:keepLines/>
        <w:numPr>
          <w:ilvl w:val="1"/>
          <w:numId w:val="3"/>
        </w:numPr>
        <w:ind w:left="1276"/>
        <w:jc w:val="both"/>
        <w:rPr>
          <w:bCs/>
        </w:rPr>
      </w:pPr>
      <w:r>
        <w:rPr>
          <w:bCs/>
        </w:rPr>
        <w:t xml:space="preserve">Support of 4Rx for the bands </w:t>
      </w:r>
      <w:r>
        <w:rPr>
          <w:rFonts w:hint="eastAsia"/>
          <w:bCs/>
        </w:rPr>
        <w:t xml:space="preserve">&lt;2.6GHz </w:t>
      </w:r>
      <w:r>
        <w:rPr>
          <w:bCs/>
        </w:rPr>
        <w:t>added in this WI is optional</w:t>
      </w:r>
    </w:p>
    <w:p w14:paraId="5E06A16F">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14:paraId="3F6BFE55">
      <w:pPr>
        <w:keepNext/>
        <w:keepLines/>
        <w:tabs>
          <w:tab w:val="left" w:pos="851"/>
        </w:tabs>
        <w:ind w:left="851"/>
        <w:jc w:val="both"/>
        <w:rPr>
          <w:bCs/>
        </w:rPr>
      </w:pPr>
      <w:r>
        <w:rPr>
          <w:bCs/>
        </w:rPr>
        <w:t xml:space="preserve">Note 2: </w:t>
      </w:r>
      <w:r>
        <w:rPr>
          <w:rFonts w:hint="eastAsia"/>
          <w:bCs/>
        </w:rPr>
        <w:t xml:space="preserve">4Rx bands of this WI are </w:t>
      </w:r>
      <w:bookmarkStart w:id="16" w:name="OLE_LINK22"/>
      <w:r>
        <w:rPr>
          <w:rFonts w:hint="eastAsia"/>
          <w:bCs/>
        </w:rPr>
        <w:t>introduced in a REL-independent way starting from release 15 according to Table 5.4-1 of TS 38.307.</w:t>
      </w:r>
      <w:bookmarkEnd w:id="16"/>
      <w:r>
        <w:rPr>
          <w:bCs/>
        </w:rPr>
        <w:t xml:space="preserve"> </w:t>
      </w:r>
      <w:r>
        <w:rPr>
          <w:rFonts w:hint="eastAsia"/>
          <w:bCs/>
        </w:rPr>
        <w:t>However no changes to TS 38.307 are needed.</w:t>
      </w:r>
    </w:p>
    <w:p w14:paraId="2D08E902">
      <w:pPr>
        <w:keepNext/>
        <w:keepLines/>
        <w:tabs>
          <w:tab w:val="left" w:pos="851"/>
        </w:tabs>
        <w:ind w:left="851"/>
        <w:jc w:val="both"/>
        <w:rPr>
          <w:bCs/>
        </w:rPr>
      </w:pPr>
    </w:p>
    <w:p w14:paraId="49DFBB4E">
      <w:pPr>
        <w:keepNext/>
        <w:keepLines/>
        <w:numPr>
          <w:ilvl w:val="0"/>
          <w:numId w:val="1"/>
        </w:numPr>
        <w:rPr>
          <w:b/>
          <w:lang w:eastAsia="zh-CN"/>
        </w:rPr>
      </w:pPr>
      <w:r>
        <w:rPr>
          <w:b/>
          <w:lang w:eastAsia="zh-CN"/>
        </w:rPr>
        <w:t>Objective #</w:t>
      </w:r>
      <w:r>
        <w:rPr>
          <w:rFonts w:hint="eastAsia"/>
          <w:b/>
          <w:lang w:val="en-US" w:eastAsia="zh-CN"/>
        </w:rPr>
        <w:t>3</w:t>
      </w:r>
      <w:r>
        <w:rPr>
          <w:b/>
          <w:lang w:eastAsia="zh-CN"/>
        </w:rPr>
        <w:t xml:space="preserve">: </w:t>
      </w:r>
      <w:r>
        <w:rPr>
          <w:rFonts w:hint="eastAsia"/>
          <w:b/>
          <w:lang w:val="en-US" w:eastAsia="zh-CN"/>
        </w:rPr>
        <w:t>6</w:t>
      </w:r>
      <w:r>
        <w:rPr>
          <w:b/>
          <w:lang w:eastAsia="zh-CN"/>
        </w:rPr>
        <w:t>Rx</w:t>
      </w:r>
    </w:p>
    <w:p w14:paraId="2721876A">
      <w:pPr>
        <w:keepNext/>
        <w:keepLines/>
        <w:numPr>
          <w:ilvl w:val="0"/>
          <w:numId w:val="2"/>
        </w:numPr>
        <w:ind w:right="-99"/>
      </w:pPr>
      <w:r>
        <w:t xml:space="preserve">Specify the </w:t>
      </w:r>
      <w:r>
        <w:rPr>
          <w:rFonts w:hint="eastAsia" w:eastAsia="宋体"/>
          <w:lang w:val="en-US" w:eastAsia="zh-CN"/>
        </w:rPr>
        <w:t>6</w:t>
      </w:r>
      <w:r>
        <w:rPr>
          <w:rFonts w:hint="eastAsia"/>
        </w:rPr>
        <w:t>Rx</w:t>
      </w:r>
      <w:r>
        <w:t xml:space="preserve"> </w:t>
      </w:r>
      <w:r>
        <w:rPr>
          <w:rFonts w:hint="eastAsia"/>
        </w:rPr>
        <w:t xml:space="preserve">REFSENS requirement for NR FR1 bands </w:t>
      </w:r>
    </w:p>
    <w:p w14:paraId="4C54AC72">
      <w:pPr>
        <w:keepNext/>
        <w:keepLines/>
        <w:numPr>
          <w:ilvl w:val="1"/>
          <w:numId w:val="3"/>
        </w:numPr>
        <w:ind w:left="1276"/>
        <w:jc w:val="both"/>
        <w:rPr>
          <w:bCs/>
        </w:rPr>
      </w:pPr>
      <w:r>
        <w:rPr>
          <w:bCs/>
        </w:rPr>
        <w:t xml:space="preserve">Support of </w:t>
      </w:r>
      <w:r>
        <w:rPr>
          <w:rFonts w:hint="eastAsia" w:eastAsia="宋体"/>
          <w:bCs/>
          <w:lang w:val="en-US" w:eastAsia="zh-CN"/>
        </w:rPr>
        <w:t>6</w:t>
      </w:r>
      <w:r>
        <w:rPr>
          <w:bCs/>
        </w:rPr>
        <w:t xml:space="preserve">Rx is limited to the bands </w:t>
      </w:r>
      <w:r>
        <w:rPr>
          <w:rFonts w:hint="eastAsia" w:eastAsia="宋体"/>
          <w:bCs/>
          <w:lang w:val="en-US" w:eastAsia="zh-CN"/>
        </w:rPr>
        <w:t>&gt;2.5</w:t>
      </w:r>
      <w:r>
        <w:rPr>
          <w:rFonts w:hint="eastAsia"/>
          <w:bCs/>
        </w:rPr>
        <w:t xml:space="preserve">GHz </w:t>
      </w:r>
      <w:r>
        <w:rPr>
          <w:bCs/>
        </w:rPr>
        <w:t>added in this WI, and it is optional</w:t>
      </w:r>
    </w:p>
    <w:p w14:paraId="6768816E">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14:paraId="1280961C">
      <w:pPr>
        <w:keepNext/>
        <w:keepLines/>
        <w:tabs>
          <w:tab w:val="left" w:pos="851"/>
        </w:tabs>
        <w:ind w:left="851"/>
        <w:jc w:val="both"/>
        <w:rPr>
          <w:bCs/>
        </w:rPr>
      </w:pPr>
      <w:r>
        <w:rPr>
          <w:bCs/>
        </w:rPr>
        <w:t>Note 2: both handheld and FWA UE are considered</w:t>
      </w:r>
    </w:p>
    <w:p w14:paraId="2F3A4802">
      <w:pPr>
        <w:keepNext/>
        <w:keepLines/>
        <w:tabs>
          <w:tab w:val="left" w:pos="851"/>
        </w:tabs>
        <w:jc w:val="both"/>
        <w:rPr>
          <w:bCs/>
        </w:rPr>
      </w:pPr>
    </w:p>
    <w:bookmarkEnd w:id="15"/>
    <w:p w14:paraId="69E92F8B">
      <w:pPr>
        <w:keepNext/>
        <w:keepLines/>
        <w:numPr>
          <w:ilvl w:val="0"/>
          <w:numId w:val="1"/>
        </w:numPr>
        <w:rPr>
          <w:b/>
          <w:lang w:eastAsia="zh-CN"/>
        </w:rPr>
      </w:pPr>
      <w:r>
        <w:rPr>
          <w:b/>
          <w:lang w:eastAsia="zh-CN"/>
        </w:rPr>
        <w:t>Objective #</w:t>
      </w:r>
      <w:r>
        <w:rPr>
          <w:rFonts w:hint="eastAsia"/>
          <w:b/>
          <w:lang w:val="en-US" w:eastAsia="zh-CN"/>
        </w:rPr>
        <w:t>4</w:t>
      </w:r>
      <w:r>
        <w:rPr>
          <w:b/>
          <w:lang w:eastAsia="zh-CN"/>
        </w:rPr>
        <w:t>: 8Rx</w:t>
      </w:r>
    </w:p>
    <w:p w14:paraId="31D1D7E4">
      <w:pPr>
        <w:keepNext/>
        <w:keepLines/>
        <w:numPr>
          <w:ilvl w:val="0"/>
          <w:numId w:val="2"/>
        </w:numPr>
        <w:ind w:right="-99"/>
      </w:pPr>
      <w:r>
        <w:t>Specify the 8</w:t>
      </w:r>
      <w:r>
        <w:rPr>
          <w:rFonts w:hint="eastAsia"/>
        </w:rPr>
        <w:t xml:space="preserve">Rx REFSENS requirement for NR FR1 bands </w:t>
      </w:r>
    </w:p>
    <w:p w14:paraId="5A540AFC">
      <w:pPr>
        <w:keepNext/>
        <w:keepLines/>
        <w:numPr>
          <w:ilvl w:val="1"/>
          <w:numId w:val="3"/>
        </w:numPr>
        <w:ind w:left="1276"/>
        <w:jc w:val="both"/>
        <w:rPr>
          <w:bCs/>
        </w:rPr>
      </w:pPr>
      <w:r>
        <w:rPr>
          <w:bCs/>
        </w:rPr>
        <w:t xml:space="preserve">Support of 8Rx for the bands </w:t>
      </w:r>
      <w:r>
        <w:rPr>
          <w:rFonts w:hint="eastAsia"/>
          <w:bCs/>
        </w:rPr>
        <w:t xml:space="preserve">&lt;2.6GHz </w:t>
      </w:r>
      <w:r>
        <w:rPr>
          <w:bCs/>
        </w:rPr>
        <w:t>added in this WI is optional</w:t>
      </w:r>
    </w:p>
    <w:p w14:paraId="6536587C">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14:paraId="70ED7F4F">
      <w:pPr>
        <w:keepNext/>
        <w:keepLines/>
        <w:tabs>
          <w:tab w:val="left" w:pos="851"/>
        </w:tabs>
        <w:ind w:left="851"/>
        <w:jc w:val="both"/>
        <w:rPr>
          <w:bCs/>
        </w:rPr>
      </w:pPr>
      <w:r>
        <w:rPr>
          <w:rFonts w:hint="eastAsia"/>
          <w:bCs/>
        </w:rPr>
        <w:t>N</w:t>
      </w:r>
      <w:r>
        <w:rPr>
          <w:bCs/>
        </w:rPr>
        <w:t>ote</w:t>
      </w:r>
      <w:r>
        <w:rPr>
          <w:rFonts w:hint="eastAsia"/>
          <w:bCs/>
        </w:rPr>
        <w:t xml:space="preserve"> 2: 8Rx is only for CPE/FWA/vehicle/industrial devices</w:t>
      </w:r>
    </w:p>
    <w:p w14:paraId="6239F9FA">
      <w:pPr>
        <w:keepNext/>
        <w:keepLines/>
        <w:tabs>
          <w:tab w:val="left" w:pos="851"/>
        </w:tabs>
        <w:ind w:left="851"/>
        <w:jc w:val="both"/>
        <w:rPr>
          <w:bCs/>
        </w:rPr>
      </w:pPr>
      <w:r>
        <w:rPr>
          <w:bCs/>
        </w:rPr>
        <w:t xml:space="preserve">Note 3: </w:t>
      </w:r>
      <w:r>
        <w:rPr>
          <w:rFonts w:hint="eastAsia"/>
          <w:lang w:val="en-US" w:eastAsia="zh-CN"/>
        </w:rPr>
        <w:t>8Rx bands of this WI are introduced in a REL-independent way starting from release 17 according to Table 5.4-1 of TS 38.307.</w:t>
      </w:r>
      <w:r>
        <w:rPr>
          <w:lang w:val="en-US" w:eastAsia="zh-CN"/>
        </w:rPr>
        <w:t xml:space="preserve"> </w:t>
      </w:r>
      <w:r>
        <w:rPr>
          <w:rFonts w:hint="eastAsia"/>
          <w:lang w:val="en-US" w:eastAsia="zh-CN"/>
        </w:rPr>
        <w:t>However no changes to TS 38.307 are needed.</w:t>
      </w:r>
    </w:p>
    <w:p w14:paraId="6537C475">
      <w:pPr>
        <w:keepNext/>
        <w:keepLines/>
        <w:spacing w:after="0"/>
        <w:rPr>
          <w:bCs/>
        </w:rPr>
      </w:pPr>
    </w:p>
    <w:p w14:paraId="2778B823">
      <w:pPr>
        <w:keepNext/>
        <w:keepLines/>
        <w:ind w:right="-99"/>
        <w:rPr>
          <w:rFonts w:eastAsia="宋体"/>
          <w:b/>
          <w:bCs/>
        </w:rPr>
      </w:pPr>
      <w:r>
        <w:rPr>
          <w:rFonts w:eastAsia="宋体"/>
          <w:b/>
          <w:bCs/>
          <w:lang w:val="en-US" w:eastAsia="zh-CN"/>
        </w:rPr>
        <w:t>The considered NR FR1 bands for which the objectives of this WI apply are provided in the attached Excel lists</w:t>
      </w:r>
      <w:r>
        <w:rPr>
          <w:rFonts w:hint="eastAsia" w:eastAsia="宋体"/>
          <w:b/>
          <w:bCs/>
          <w:lang w:val="en-US" w:eastAsia="zh-CN"/>
        </w:rPr>
        <w:t xml:space="preserve"> </w:t>
      </w:r>
      <w:r>
        <w:rPr>
          <w:rFonts w:eastAsia="宋体"/>
          <w:b/>
          <w:bCs/>
          <w:lang w:val="en-US" w:eastAsia="zh-CN"/>
        </w:rPr>
        <w:t xml:space="preserve"> together with the considered PC (for UL-MIMO) and the considered UE form factor (for 4Rx</w:t>
      </w:r>
      <w:r>
        <w:rPr>
          <w:rFonts w:hint="eastAsia" w:eastAsia="宋体"/>
          <w:b/>
          <w:bCs/>
          <w:lang w:val="en-US" w:eastAsia="zh-CN"/>
        </w:rPr>
        <w:t>/6Rx</w:t>
      </w:r>
      <w:r>
        <w:rPr>
          <w:rFonts w:eastAsia="宋体"/>
          <w:b/>
          <w:bCs/>
          <w:lang w:val="en-US" w:eastAsia="zh-CN"/>
        </w:rPr>
        <w:t>/8Rx).</w:t>
      </w:r>
    </w:p>
    <w:p w14:paraId="5D3CE550">
      <w:pPr>
        <w:keepNext/>
        <w:keepLines/>
        <w:spacing w:after="0"/>
        <w:rPr>
          <w:bCs/>
        </w:rPr>
      </w:pPr>
    </w:p>
    <w:p w14:paraId="04361CA9">
      <w:pPr>
        <w:pStyle w:val="4"/>
      </w:pPr>
      <w:r>
        <w:t>4.1.2</w:t>
      </w:r>
      <w:r>
        <w:tab/>
      </w:r>
      <w:r>
        <w:t>Way of working</w:t>
      </w:r>
    </w:p>
    <w:p w14:paraId="2AF636C5">
      <w:pPr>
        <w:keepNext/>
        <w:keepLines/>
        <w:numPr>
          <w:ilvl w:val="0"/>
          <w:numId w:val="1"/>
        </w:numPr>
        <w:rPr>
          <w:b/>
          <w:lang w:eastAsia="zh-CN"/>
        </w:rPr>
      </w:pPr>
      <w:r>
        <w:rPr>
          <w:b/>
          <w:lang w:eastAsia="zh-CN"/>
        </w:rPr>
        <w:t>Objective #1: UL-MIMO for a single band</w:t>
      </w:r>
    </w:p>
    <w:p w14:paraId="429FDFF5">
      <w:pPr>
        <w:keepNext/>
        <w:keepLines/>
      </w:pPr>
      <w:r>
        <w:t>The new request adding support for NR SUL band with UL MIMO for PC3, PC2 and NR band with UL-MIMO for PC5, PC3, PC2 and PC1.5 should be submitted on RAN4 reflector before tdoc submission deadline to the next RAN4 meeting (1 week before the meeting) on the condition that the corresponding PC5, PC3, PC2 and PC1.5 are specified on the corresponding band. The basket WI will then be updated with the new requests and submitted to next RAN4 meeting for endorsement, before submission to RAN meeting for approval.</w:t>
      </w:r>
    </w:p>
    <w:p w14:paraId="0A5FA348">
      <w:pPr>
        <w:keepNext/>
        <w:keepLines/>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1207BC81">
      <w:pPr>
        <w:keepNext/>
        <w:keepLines/>
      </w:pPr>
    </w:p>
    <w:p w14:paraId="4DD74EF2">
      <w:pPr>
        <w:keepNext/>
        <w:keepLines/>
        <w:numPr>
          <w:ilvl w:val="0"/>
          <w:numId w:val="1"/>
        </w:numPr>
        <w:rPr>
          <w:b/>
          <w:lang w:eastAsia="zh-CN"/>
        </w:rPr>
      </w:pPr>
      <w:r>
        <w:rPr>
          <w:b/>
          <w:lang w:eastAsia="zh-CN"/>
        </w:rPr>
        <w:t>Objective #2</w:t>
      </w:r>
      <w:r>
        <w:rPr>
          <w:rFonts w:hint="eastAsia"/>
          <w:b/>
          <w:lang w:val="en-US" w:eastAsia="zh-CN"/>
        </w:rPr>
        <w:t>, #3</w:t>
      </w:r>
      <w:r>
        <w:rPr>
          <w:b/>
          <w:lang w:eastAsia="zh-CN"/>
        </w:rPr>
        <w:t xml:space="preserve"> and #</w:t>
      </w:r>
      <w:r>
        <w:rPr>
          <w:rFonts w:hint="eastAsia"/>
          <w:b/>
          <w:lang w:val="en-US" w:eastAsia="zh-CN"/>
        </w:rPr>
        <w:t>4</w:t>
      </w:r>
      <w:r>
        <w:rPr>
          <w:b/>
          <w:lang w:eastAsia="zh-CN"/>
        </w:rPr>
        <w:t>: 4Rx</w:t>
      </w:r>
      <w:r>
        <w:rPr>
          <w:rFonts w:hint="eastAsia"/>
          <w:b/>
          <w:lang w:val="en-US" w:eastAsia="zh-CN"/>
        </w:rPr>
        <w:t>, 6Rx</w:t>
      </w:r>
      <w:r>
        <w:rPr>
          <w:b/>
          <w:lang w:eastAsia="zh-CN"/>
        </w:rPr>
        <w:t xml:space="preserve"> and 8Rx</w:t>
      </w:r>
    </w:p>
    <w:p w14:paraId="57FC6896">
      <w:pPr>
        <w:keepNext/>
        <w:keepLines/>
      </w:pPr>
      <w:r>
        <w:t>The new request adding 4Rx</w:t>
      </w:r>
      <w:r>
        <w:rPr>
          <w:rFonts w:hint="eastAsia" w:eastAsia="宋体"/>
          <w:lang w:val="en-US" w:eastAsia="zh-CN"/>
        </w:rPr>
        <w:t>, 6Rx</w:t>
      </w:r>
      <w:r>
        <w:t xml:space="preserve"> and 8Rx for the FR1 bands should be submitted on RAN4 reflector before tdoc submission deadline to the next RAN4 meeting (1 week before the meeting).</w:t>
      </w:r>
    </w:p>
    <w:p w14:paraId="0945380F">
      <w:pPr>
        <w:keepNext/>
        <w:keepLines/>
      </w:pPr>
      <w:r>
        <w:t>The basket WI will then be updated with the new requests  and submitted to next RAN4 meeting for endorsement, before submission to RAN meeting for approval.</w:t>
      </w:r>
    </w:p>
    <w:p w14:paraId="3F844AB3">
      <w:pPr>
        <w:keepNext/>
        <w:keepLines/>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14:paraId="51329828">
      <w:pPr>
        <w:keepNext/>
        <w:keepLines/>
      </w:pPr>
      <w:r>
        <w:t>After the RAN4 meeting preceding a RAN meeting, those big CRs will be sent on RAN4 reflector for email approval (1 week) and, if agreed, they will be submitted to following RAN meeting.</w:t>
      </w:r>
    </w:p>
    <w:p w14:paraId="1D041C49">
      <w:pPr>
        <w:keepNext/>
        <w:keepLines/>
      </w:pPr>
    </w:p>
    <w:p w14:paraId="41BDE99F">
      <w:pPr>
        <w:pStyle w:val="4"/>
        <w:rPr>
          <w:color w:val="0000FF"/>
        </w:rPr>
      </w:pPr>
      <w:r>
        <w:rPr>
          <w:color w:val="0000FF"/>
        </w:rPr>
        <w:t>4.2</w:t>
      </w:r>
      <w:r>
        <w:rPr>
          <w:color w:val="0000FF"/>
        </w:rPr>
        <w:tab/>
      </w:r>
      <w:r>
        <w:rPr>
          <w:color w:val="0000FF"/>
        </w:rPr>
        <w:t>Objective of Performance part WI</w:t>
      </w:r>
    </w:p>
    <w:p w14:paraId="2DB84F15">
      <w:pPr>
        <w:pStyle w:val="69"/>
        <w:keepNext/>
        <w:rPr>
          <w:color w:val="0000FF"/>
        </w:rPr>
      </w:pPr>
      <w:r>
        <w:rPr>
          <w:color w:val="0000FF"/>
        </w:rPr>
        <w:t>NOTE:</w:t>
      </w:r>
      <w:r>
        <w:rPr>
          <w:color w:val="0000FF"/>
        </w:rPr>
        <w:tab/>
      </w:r>
      <w:r>
        <w:rPr>
          <w:color w:val="0000FF"/>
        </w:rPr>
        <w:t>Leave empty if the WI proposal does not contain a RAN performance part.</w:t>
      </w:r>
    </w:p>
    <w:p w14:paraId="12BE95B3">
      <w:pPr>
        <w:keepNext/>
        <w:keepLines/>
        <w:spacing w:after="0" w:line="360" w:lineRule="auto"/>
      </w:pPr>
    </w:p>
    <w:p w14:paraId="3481A8EE">
      <w:pPr>
        <w:pStyle w:val="4"/>
        <w:rPr>
          <w:color w:val="0000FF"/>
        </w:rPr>
      </w:pPr>
      <w:r>
        <w:rPr>
          <w:color w:val="0000FF"/>
        </w:rPr>
        <w:t>4.3</w:t>
      </w:r>
      <w:r>
        <w:rPr>
          <w:color w:val="0000FF"/>
        </w:rPr>
        <w:tab/>
      </w:r>
      <w:r>
        <w:rPr>
          <w:color w:val="0000FF"/>
        </w:rPr>
        <w:t>RAN time budget request (not applicable to RAN5 WIs/SIs)</w:t>
      </w:r>
    </w:p>
    <w:p w14:paraId="6D3A6F13">
      <w:pPr>
        <w:pStyle w:val="69"/>
        <w:keepNext/>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14:paraId="75C42A14">
      <w:pPr>
        <w:pStyle w:val="69"/>
        <w:keepNext/>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18F3CFA">
      <w:pPr>
        <w:pStyle w:val="69"/>
        <w:keepNext/>
        <w:rPr>
          <w:color w:val="0000FF"/>
        </w:rPr>
      </w:pPr>
      <w:r>
        <w:rPr>
          <w:color w:val="0000FF"/>
        </w:rPr>
        <w:tab/>
      </w:r>
      <w:r>
        <w:rPr>
          <w:color w:val="0000FF"/>
        </w:rPr>
        <w:t>If this WID is covering Core and Performance part, then please fill out one line for each part in the attached Excel table.</w:t>
      </w:r>
    </w:p>
    <w:p w14:paraId="6F22F219">
      <w:pPr>
        <w:keepNext/>
        <w:keepLines/>
        <w:ind w:right="-99"/>
        <w:rPr>
          <w:b/>
          <w:bCs/>
          <w:color w:val="0000FF"/>
        </w:rPr>
      </w:pPr>
      <w:r>
        <w:rPr>
          <w:b/>
          <w:bCs/>
          <w:color w:val="0000FF"/>
        </w:rPr>
        <w:t>additional comments to the time budget request in the attached Excel table:</w:t>
      </w:r>
    </w:p>
    <w:p w14:paraId="2AAE9A87">
      <w:pPr>
        <w:keepNext/>
        <w:keepLines/>
        <w:spacing w:after="0"/>
      </w:pPr>
    </w:p>
    <w:p w14:paraId="076AEC36">
      <w:pPr>
        <w:keepNext/>
        <w:keepLines/>
        <w:rPr>
          <w:i/>
        </w:rPr>
      </w:pPr>
    </w:p>
    <w:p w14:paraId="2BF48BD1">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46CB6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5FA48D3E">
            <w:pPr>
              <w:pStyle w:val="54"/>
              <w:ind w:right="-99"/>
              <w:jc w:val="center"/>
              <w:rPr>
                <w:b/>
                <w:sz w:val="16"/>
                <w:szCs w:val="16"/>
              </w:rPr>
            </w:pPr>
            <w:r>
              <w:rPr>
                <w:b/>
                <w:sz w:val="16"/>
                <w:szCs w:val="16"/>
              </w:rPr>
              <w:t xml:space="preserve">New specifications </w:t>
            </w:r>
            <w:r>
              <w:rPr>
                <w:i/>
                <w:sz w:val="16"/>
                <w:szCs w:val="16"/>
              </w:rPr>
              <w:t>{One line per specification. Create/delete lines as needed}</w:t>
            </w:r>
          </w:p>
        </w:tc>
      </w:tr>
      <w:tr w14:paraId="1FD9D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14:paraId="040E5BD9">
            <w:pPr>
              <w:keepNext/>
              <w:keepLines/>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5E6418A">
            <w:pPr>
              <w:keepNext/>
              <w:keepLines/>
              <w:spacing w:after="0"/>
              <w:ind w:right="-99"/>
            </w:pPr>
            <w:r>
              <w:rPr>
                <w:sz w:val="16"/>
                <w:szCs w:val="16"/>
              </w:rPr>
              <w:t>TS/TR number</w:t>
            </w:r>
          </w:p>
        </w:tc>
        <w:tc>
          <w:tcPr>
            <w:tcW w:w="2409" w:type="dxa"/>
            <w:shd w:val="clear" w:color="auto" w:fill="D9D9D9"/>
            <w:tcMar>
              <w:left w:w="57" w:type="dxa"/>
              <w:right w:w="57" w:type="dxa"/>
            </w:tcMar>
            <w:vAlign w:val="center"/>
          </w:tcPr>
          <w:p w14:paraId="5D6D1D54">
            <w:pPr>
              <w:keepNext/>
              <w:keepLines/>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0B0352">
            <w:pPr>
              <w:keepNext/>
              <w:keepLines/>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14:paraId="478B3888">
            <w:pPr>
              <w:keepNext/>
              <w:keepLines/>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430487C8">
            <w:pPr>
              <w:keepNext/>
              <w:keepLines/>
              <w:spacing w:after="0"/>
              <w:ind w:right="-99"/>
              <w:rPr>
                <w:rFonts w:ascii="Arial" w:hAnsi="Arial"/>
                <w:sz w:val="16"/>
                <w:szCs w:val="16"/>
              </w:rPr>
            </w:pPr>
            <w:r>
              <w:rPr>
                <w:rFonts w:ascii="Arial" w:hAnsi="Arial"/>
                <w:sz w:val="16"/>
                <w:szCs w:val="16"/>
              </w:rPr>
              <w:t>Remarks</w:t>
            </w:r>
          </w:p>
        </w:tc>
      </w:tr>
      <w:tr w14:paraId="328A2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14:paraId="040D6312">
            <w:pPr>
              <w:pStyle w:val="96"/>
              <w:keepNext/>
              <w:keepLines/>
              <w:spacing w:after="0"/>
              <w:rPr>
                <w:rFonts w:eastAsia="MS Mincho"/>
                <w:i w:val="0"/>
              </w:rPr>
            </w:pPr>
          </w:p>
        </w:tc>
        <w:tc>
          <w:tcPr>
            <w:tcW w:w="1134" w:type="dxa"/>
          </w:tcPr>
          <w:p w14:paraId="109E64D0">
            <w:pPr>
              <w:pStyle w:val="96"/>
              <w:keepNext/>
              <w:keepLines/>
              <w:spacing w:after="0"/>
              <w:rPr>
                <w:i w:val="0"/>
              </w:rPr>
            </w:pPr>
          </w:p>
        </w:tc>
        <w:tc>
          <w:tcPr>
            <w:tcW w:w="2409" w:type="dxa"/>
          </w:tcPr>
          <w:p w14:paraId="278E26AD">
            <w:pPr>
              <w:pStyle w:val="96"/>
              <w:keepNext/>
              <w:keepLines/>
              <w:spacing w:after="0"/>
              <w:rPr>
                <w:i w:val="0"/>
              </w:rPr>
            </w:pPr>
          </w:p>
        </w:tc>
        <w:tc>
          <w:tcPr>
            <w:tcW w:w="993" w:type="dxa"/>
          </w:tcPr>
          <w:p w14:paraId="136E8DA5">
            <w:pPr>
              <w:pStyle w:val="96"/>
              <w:keepNext/>
              <w:keepLines/>
              <w:spacing w:after="0"/>
              <w:rPr>
                <w:i w:val="0"/>
              </w:rPr>
            </w:pPr>
          </w:p>
        </w:tc>
        <w:tc>
          <w:tcPr>
            <w:tcW w:w="1074" w:type="dxa"/>
          </w:tcPr>
          <w:p w14:paraId="133CC1C5">
            <w:pPr>
              <w:pStyle w:val="96"/>
              <w:keepNext/>
              <w:keepLines/>
              <w:spacing w:after="0"/>
              <w:rPr>
                <w:i w:val="0"/>
              </w:rPr>
            </w:pPr>
          </w:p>
        </w:tc>
        <w:tc>
          <w:tcPr>
            <w:tcW w:w="2186" w:type="dxa"/>
          </w:tcPr>
          <w:p w14:paraId="1CE25957">
            <w:pPr>
              <w:pStyle w:val="96"/>
              <w:keepNext/>
              <w:keepLines/>
              <w:spacing w:after="0"/>
              <w:rPr>
                <w:rFonts w:eastAsia="MS Mincho"/>
                <w:i w:val="0"/>
              </w:rPr>
            </w:pPr>
          </w:p>
        </w:tc>
      </w:tr>
    </w:tbl>
    <w:p w14:paraId="7A5F6DB2">
      <w:pPr>
        <w:pStyle w:val="69"/>
        <w:keepNext/>
        <w:rPr>
          <w:i/>
        </w:rPr>
      </w:pPr>
    </w:p>
    <w:p w14:paraId="3A004ABD">
      <w:pPr>
        <w:pStyle w:val="69"/>
        <w:keepNext/>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14:paraId="383FFEEA">
      <w:pPr>
        <w:pStyle w:val="69"/>
        <w:keepNext/>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031E661F">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0A233113">
            <w:pPr>
              <w:pStyle w:val="54"/>
              <w:ind w:right="-99"/>
              <w:jc w:val="center"/>
              <w:rPr>
                <w:sz w:val="16"/>
                <w:szCs w:val="16"/>
              </w:rPr>
            </w:pPr>
            <w:r>
              <w:rPr>
                <w:b/>
                <w:sz w:val="16"/>
                <w:szCs w:val="16"/>
              </w:rPr>
              <w:t xml:space="preserve">Impacted existing TS/TR </w:t>
            </w:r>
            <w:r>
              <w:rPr>
                <w:i/>
                <w:sz w:val="16"/>
                <w:szCs w:val="16"/>
              </w:rPr>
              <w:t>{One line per specification. Create/delete lines as needed}</w:t>
            </w:r>
          </w:p>
        </w:tc>
      </w:tr>
      <w:tr w14:paraId="3D623A35">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404059ED">
            <w:pPr>
              <w:pStyle w:val="54"/>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FC6A872">
            <w:pPr>
              <w:keepNext/>
              <w:keepLines/>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03391BF9">
            <w:pPr>
              <w:pStyle w:val="54"/>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40F2CAFE">
            <w:pPr>
              <w:pStyle w:val="54"/>
              <w:ind w:right="-99"/>
              <w:rPr>
                <w:sz w:val="16"/>
                <w:szCs w:val="16"/>
              </w:rPr>
            </w:pPr>
            <w:r>
              <w:rPr>
                <w:sz w:val="16"/>
                <w:szCs w:val="16"/>
              </w:rPr>
              <w:t>Remarks</w:t>
            </w:r>
          </w:p>
        </w:tc>
      </w:tr>
      <w:tr w14:paraId="7FA23347">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C5FDC1E">
            <w:pPr>
              <w:pStyle w:val="54"/>
              <w:rPr>
                <w:rFonts w:ascii="Times New Roman" w:hAnsi="Times New Roman"/>
              </w:rPr>
            </w:pPr>
            <w:r>
              <w:rPr>
                <w:rFonts w:ascii="Times New Roman" w:hAnsi="Times New Roman"/>
              </w:rPr>
              <w:t>38.101-1</w:t>
            </w:r>
          </w:p>
        </w:tc>
        <w:tc>
          <w:tcPr>
            <w:tcW w:w="4344" w:type="dxa"/>
            <w:tcBorders>
              <w:top w:val="single" w:color="auto" w:sz="4" w:space="0"/>
              <w:left w:val="single" w:color="auto" w:sz="4" w:space="0"/>
              <w:bottom w:val="single" w:color="auto" w:sz="4" w:space="0"/>
              <w:right w:val="single" w:color="auto" w:sz="4" w:space="0"/>
            </w:tcBorders>
          </w:tcPr>
          <w:p w14:paraId="048C5513">
            <w:pPr>
              <w:pStyle w:val="54"/>
              <w:rPr>
                <w:rFonts w:ascii="Times New Roman" w:hAnsi="Times New Roman"/>
              </w:rPr>
            </w:pPr>
            <w:r>
              <w:rPr>
                <w:rFonts w:ascii="Times New Roman" w:hAnsi="Times New Roman"/>
              </w:rPr>
              <w:t>User Equipment (UE) radio transmission and reception;</w:t>
            </w:r>
          </w:p>
          <w:p w14:paraId="16A87C37">
            <w:pPr>
              <w:keepNext/>
              <w:keepLines/>
              <w:spacing w:after="0"/>
              <w:rPr>
                <w:sz w:val="18"/>
              </w:rPr>
            </w:pPr>
            <w:r>
              <w:rPr>
                <w:sz w:val="18"/>
              </w:rPr>
              <w:t>Part 1: Range 1 Standalone</w:t>
            </w:r>
          </w:p>
          <w:p w14:paraId="58B21A4D">
            <w:pPr>
              <w:keepNext/>
              <w:keepLines/>
              <w:spacing w:before="120" w:after="120"/>
              <w:jc w:val="both"/>
              <w:rPr>
                <w:rFonts w:eastAsia="宋体"/>
                <w:sz w:val="18"/>
                <w:lang w:val="en-US" w:eastAsia="zh-CN"/>
              </w:rPr>
            </w:pPr>
            <w:r>
              <w:rPr>
                <w:rFonts w:hint="eastAsia" w:eastAsia="宋体"/>
                <w:sz w:val="18"/>
                <w:lang w:val="en-US" w:eastAsia="zh-CN"/>
              </w:rPr>
              <w:t xml:space="preserve">  1). MOP with tolerance for the requested operating bands, and specify the band specific A-MPR requirements for the proposed bands, if needed.</w:t>
            </w:r>
          </w:p>
          <w:p w14:paraId="43A7F163">
            <w:pPr>
              <w:keepNext/>
              <w:keepLines/>
              <w:spacing w:before="120" w:after="120"/>
              <w:jc w:val="both"/>
              <w:rPr>
                <w:rFonts w:eastAsia="宋体"/>
                <w:sz w:val="18"/>
                <w:lang w:val="en-US" w:eastAsia="zh-CN"/>
              </w:rPr>
            </w:pPr>
            <w:r>
              <w:rPr>
                <w:rFonts w:hint="eastAsia" w:eastAsia="宋体"/>
                <w:sz w:val="18"/>
                <w:lang w:val="en-US" w:eastAsia="zh-CN"/>
              </w:rPr>
              <w:t xml:space="preserve">  2). REFSENS requirement for 4Rx/6Rx/8Rx for the requested operating bands.</w:t>
            </w:r>
          </w:p>
        </w:tc>
        <w:tc>
          <w:tcPr>
            <w:tcW w:w="1417" w:type="dxa"/>
            <w:tcBorders>
              <w:top w:val="single" w:color="auto" w:sz="4" w:space="0"/>
              <w:left w:val="single" w:color="auto" w:sz="4" w:space="0"/>
              <w:bottom w:val="single" w:color="auto" w:sz="4" w:space="0"/>
              <w:right w:val="single" w:color="auto" w:sz="4" w:space="0"/>
            </w:tcBorders>
          </w:tcPr>
          <w:p w14:paraId="1CE42EA5">
            <w:pPr>
              <w:keepNext/>
              <w:keepLines/>
              <w:spacing w:after="0"/>
              <w:rPr>
                <w:sz w:val="18"/>
                <w:lang w:val="en-US"/>
              </w:rPr>
            </w:pPr>
            <w:r>
              <w:rPr>
                <w:sz w:val="18"/>
              </w:rPr>
              <w:t>RAN#</w:t>
            </w:r>
            <w:r>
              <w:rPr>
                <w:rFonts w:hint="eastAsia" w:eastAsia="宋体"/>
                <w:sz w:val="18"/>
                <w:lang w:val="en-US" w:eastAsia="zh-CN"/>
              </w:rPr>
              <w:t>115</w:t>
            </w:r>
          </w:p>
        </w:tc>
        <w:tc>
          <w:tcPr>
            <w:tcW w:w="2101" w:type="dxa"/>
            <w:tcBorders>
              <w:top w:val="single" w:color="auto" w:sz="4" w:space="0"/>
              <w:left w:val="single" w:color="auto" w:sz="4" w:space="0"/>
              <w:bottom w:val="single" w:color="auto" w:sz="4" w:space="0"/>
              <w:right w:val="single" w:color="auto" w:sz="4" w:space="0"/>
            </w:tcBorders>
          </w:tcPr>
          <w:p w14:paraId="78DE34F2">
            <w:pPr>
              <w:keepNext/>
              <w:keepLines/>
              <w:spacing w:after="0"/>
              <w:rPr>
                <w:sz w:val="18"/>
              </w:rPr>
            </w:pPr>
            <w:r>
              <w:rPr>
                <w:sz w:val="18"/>
              </w:rPr>
              <w:t>Core part</w:t>
            </w:r>
          </w:p>
        </w:tc>
      </w:tr>
      <w:tr w14:paraId="252C21C9">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0C96254E">
            <w:pPr>
              <w:pStyle w:val="96"/>
              <w:keepNext/>
              <w:keepLines/>
              <w:spacing w:after="0"/>
            </w:pPr>
          </w:p>
        </w:tc>
        <w:tc>
          <w:tcPr>
            <w:tcW w:w="4344" w:type="dxa"/>
            <w:tcBorders>
              <w:top w:val="single" w:color="auto" w:sz="4" w:space="0"/>
              <w:left w:val="single" w:color="auto" w:sz="4" w:space="0"/>
              <w:bottom w:val="single" w:color="auto" w:sz="4" w:space="0"/>
              <w:right w:val="single" w:color="auto" w:sz="4" w:space="0"/>
            </w:tcBorders>
          </w:tcPr>
          <w:p w14:paraId="7721D436">
            <w:pPr>
              <w:pStyle w:val="96"/>
              <w:keepNext/>
              <w:keepLines/>
              <w:spacing w:after="0"/>
            </w:pPr>
          </w:p>
        </w:tc>
        <w:tc>
          <w:tcPr>
            <w:tcW w:w="1417" w:type="dxa"/>
            <w:tcBorders>
              <w:top w:val="single" w:color="auto" w:sz="4" w:space="0"/>
              <w:left w:val="single" w:color="auto" w:sz="4" w:space="0"/>
              <w:bottom w:val="single" w:color="auto" w:sz="4" w:space="0"/>
              <w:right w:val="single" w:color="auto" w:sz="4" w:space="0"/>
            </w:tcBorders>
          </w:tcPr>
          <w:p w14:paraId="67D70244">
            <w:pPr>
              <w:pStyle w:val="54"/>
              <w:rPr>
                <w:rFonts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tcPr>
          <w:p w14:paraId="3E7EE536">
            <w:pPr>
              <w:pStyle w:val="54"/>
              <w:rPr>
                <w:rFonts w:ascii="Times New Roman" w:hAnsi="Times New Roman"/>
                <w:i/>
                <w:color w:val="000000"/>
                <w:sz w:val="20"/>
                <w:lang w:eastAsia="ja-JP"/>
              </w:rPr>
            </w:pPr>
          </w:p>
        </w:tc>
      </w:tr>
    </w:tbl>
    <w:p w14:paraId="1698A707">
      <w:pPr>
        <w:pStyle w:val="69"/>
        <w:keepNext/>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14:paraId="794C6D57">
      <w:pPr>
        <w:keepNext/>
        <w:keepLines/>
      </w:pPr>
    </w:p>
    <w:p w14:paraId="040B8C7C">
      <w:pPr>
        <w:pStyle w:val="2"/>
        <w:rPr>
          <w:sz w:val="32"/>
          <w:szCs w:val="32"/>
        </w:rPr>
      </w:pPr>
      <w:r>
        <w:rPr>
          <w:sz w:val="32"/>
          <w:szCs w:val="32"/>
        </w:rPr>
        <w:t>6</w:t>
      </w:r>
      <w:r>
        <w:rPr>
          <w:sz w:val="32"/>
          <w:szCs w:val="32"/>
        </w:rPr>
        <w:tab/>
      </w:r>
      <w:r>
        <w:rPr>
          <w:sz w:val="32"/>
          <w:szCs w:val="32"/>
        </w:rPr>
        <w:t>Work item Rapporteur(s)</w:t>
      </w:r>
    </w:p>
    <w:p w14:paraId="5BCAC8F8">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r>
        <w:rPr>
          <w:rFonts w:hint="eastAsia" w:ascii="Times New Roman" w:hAnsi="Times New Roman" w:eastAsia="Times New Roman" w:cs="Times New Roman"/>
          <w:i w:val="0"/>
          <w:iCs w:val="0"/>
          <w:caps w:val="0"/>
          <w:spacing w:val="0"/>
          <w:sz w:val="20"/>
          <w:szCs w:val="20"/>
          <w:shd w:val="clear"/>
          <w:lang w:val="en-US" w:eastAsia="zh-CN"/>
        </w:rPr>
        <w:t>Rx:</w:t>
      </w:r>
      <w:r>
        <w:rPr>
          <w:rFonts w:hint="eastAsia" w:ascii="Times New Roman" w:hAnsi="Times New Roman" w:eastAsia="Times New Roman" w:cs="Times New Roman"/>
          <w:i w:val="0"/>
          <w:iCs w:val="0"/>
          <w:caps w:val="0"/>
          <w:spacing w:val="0"/>
          <w:sz w:val="20"/>
          <w:szCs w:val="20"/>
          <w:shd w:val="clear"/>
          <w:lang w:val="en-US" w:eastAsia="zh-CN"/>
        </w:rPr>
        <w:br w:type="textWrapping"/>
      </w:r>
      <w:r>
        <w:rPr>
          <w:rFonts w:hint="eastAsia" w:cs="Times New Roman"/>
          <w:i w:val="0"/>
          <w:iCs w:val="0"/>
          <w:caps w:val="0"/>
          <w:spacing w:val="0"/>
          <w:sz w:val="20"/>
          <w:szCs w:val="20"/>
          <w:shd w:val="clear"/>
          <w:lang w:val="en-US" w:eastAsia="zh-CN"/>
        </w:rPr>
        <w:t xml:space="preserve">Zhou </w:t>
      </w:r>
      <w:r>
        <w:rPr>
          <w:rFonts w:hint="eastAsia" w:ascii="Times New Roman" w:hAnsi="Times New Roman" w:eastAsia="Times New Roman" w:cs="Times New Roman"/>
          <w:i w:val="0"/>
          <w:iCs w:val="0"/>
          <w:caps w:val="0"/>
          <w:spacing w:val="0"/>
          <w:sz w:val="20"/>
          <w:szCs w:val="20"/>
          <w:shd w:val="clear"/>
          <w:lang w:val="en-US" w:eastAsia="zh-CN"/>
        </w:rPr>
        <w:t>Wubin,  </w:t>
      </w:r>
      <w:r>
        <w:rPr>
          <w:iCs/>
          <w:lang w:eastAsia="zh-CN"/>
        </w:rPr>
        <w:t>ZTE Corporation,</w:t>
      </w:r>
      <w:r>
        <w:rPr>
          <w:rFonts w:hint="eastAsia"/>
          <w:iCs/>
          <w:lang w:val="en-US" w:eastAsia="zh-CN"/>
        </w:rPr>
        <w:t xml:space="preserve"> </w:t>
      </w:r>
      <w:r>
        <w:rPr>
          <w:rFonts w:hint="eastAsia" w:ascii="Times New Roman" w:hAnsi="Times New Roman" w:eastAsia="Times New Roman" w:cs="Times New Roman"/>
          <w:i w:val="0"/>
          <w:iCs w:val="0"/>
          <w:caps w:val="0"/>
          <w:spacing w:val="0"/>
          <w:sz w:val="20"/>
          <w:szCs w:val="20"/>
          <w:shd w:val="clear"/>
          <w:lang w:val="en-US" w:eastAsia="zh-CN"/>
        </w:rPr>
        <w:fldChar w:fldCharType="begin"/>
      </w:r>
      <w:r>
        <w:rPr>
          <w:rFonts w:hint="eastAsia" w:ascii="Times New Roman" w:hAnsi="Times New Roman" w:eastAsia="Times New Roman" w:cs="Times New Roman"/>
          <w:i w:val="0"/>
          <w:iCs w:val="0"/>
          <w:caps w:val="0"/>
          <w:spacing w:val="0"/>
          <w:sz w:val="20"/>
          <w:szCs w:val="20"/>
          <w:shd w:val="clear"/>
          <w:lang w:val="en-US" w:eastAsia="zh-CN"/>
        </w:rPr>
        <w:instrText xml:space="preserve"> HYPERLINK "mailto:zhou.wubin@ZTE.com.cn" </w:instrText>
      </w:r>
      <w:r>
        <w:rPr>
          <w:rFonts w:hint="eastAsia" w:ascii="Times New Roman" w:hAnsi="Times New Roman" w:eastAsia="Times New Roman" w:cs="Times New Roman"/>
          <w:i w:val="0"/>
          <w:iCs w:val="0"/>
          <w:caps w:val="0"/>
          <w:spacing w:val="0"/>
          <w:sz w:val="20"/>
          <w:szCs w:val="20"/>
          <w:shd w:val="clear"/>
          <w:lang w:val="en-US" w:eastAsia="zh-CN"/>
        </w:rPr>
        <w:fldChar w:fldCharType="separate"/>
      </w:r>
      <w:r>
        <w:rPr>
          <w:rStyle w:val="49"/>
          <w:rFonts w:hint="eastAsia" w:ascii="Times New Roman" w:hAnsi="Times New Roman" w:eastAsia="Times New Roman" w:cs="Times New Roman"/>
          <w:i w:val="0"/>
          <w:iCs w:val="0"/>
          <w:caps w:val="0"/>
          <w:spacing w:val="0"/>
          <w:sz w:val="20"/>
          <w:szCs w:val="20"/>
          <w:shd w:val="clear"/>
          <w:lang w:val="en-US" w:eastAsia="zh-CN"/>
        </w:rPr>
        <w:t>zhou.wubin@ZTE.com.cn</w:t>
      </w:r>
      <w:r>
        <w:rPr>
          <w:rFonts w:hint="eastAsia" w:ascii="Times New Roman" w:hAnsi="Times New Roman" w:eastAsia="Times New Roman" w:cs="Times New Roman"/>
          <w:i w:val="0"/>
          <w:iCs w:val="0"/>
          <w:caps w:val="0"/>
          <w:spacing w:val="0"/>
          <w:sz w:val="20"/>
          <w:szCs w:val="20"/>
          <w:shd w:val="clear"/>
          <w:lang w:val="en-US" w:eastAsia="zh-CN"/>
        </w:rPr>
        <w:fldChar w:fldCharType="end"/>
      </w:r>
    </w:p>
    <w:p w14:paraId="18024ADE">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p>
    <w:p w14:paraId="2E3663D0">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r>
        <w:rPr>
          <w:rFonts w:hint="eastAsia" w:ascii="Times New Roman" w:hAnsi="Times New Roman" w:eastAsia="Times New Roman" w:cs="Times New Roman"/>
          <w:i w:val="0"/>
          <w:iCs w:val="0"/>
          <w:caps w:val="0"/>
          <w:spacing w:val="0"/>
          <w:sz w:val="20"/>
          <w:szCs w:val="20"/>
          <w:shd w:val="clear"/>
          <w:lang w:val="en-US" w:eastAsia="zh-CN"/>
        </w:rPr>
        <w:t>UL MIMO: </w:t>
      </w:r>
      <w:r>
        <w:rPr>
          <w:rFonts w:hint="eastAsia" w:ascii="Times New Roman" w:hAnsi="Times New Roman" w:eastAsia="Times New Roman" w:cs="Times New Roman"/>
          <w:i w:val="0"/>
          <w:iCs w:val="0"/>
          <w:caps w:val="0"/>
          <w:spacing w:val="0"/>
          <w:sz w:val="20"/>
          <w:szCs w:val="20"/>
          <w:shd w:val="clear"/>
          <w:lang w:val="en-US" w:eastAsia="zh-CN"/>
        </w:rPr>
        <w:br w:type="textWrapping"/>
      </w:r>
      <w:r>
        <w:rPr>
          <w:rFonts w:hint="eastAsia" w:cs="Times New Roman"/>
          <w:i w:val="0"/>
          <w:iCs w:val="0"/>
          <w:caps w:val="0"/>
          <w:spacing w:val="0"/>
          <w:sz w:val="20"/>
          <w:szCs w:val="20"/>
          <w:shd w:val="clear"/>
          <w:lang w:val="en-US" w:eastAsia="zh-CN"/>
        </w:rPr>
        <w:t xml:space="preserve">Gao </w:t>
      </w:r>
      <w:r>
        <w:rPr>
          <w:rFonts w:hint="eastAsia" w:ascii="Times New Roman" w:hAnsi="Times New Roman" w:eastAsia="Times New Roman" w:cs="Times New Roman"/>
          <w:i w:val="0"/>
          <w:iCs w:val="0"/>
          <w:caps w:val="0"/>
          <w:spacing w:val="0"/>
          <w:sz w:val="20"/>
          <w:szCs w:val="20"/>
          <w:shd w:val="clear"/>
          <w:lang w:val="en-US" w:eastAsia="zh-CN"/>
        </w:rPr>
        <w:t>Xiang</w:t>
      </w:r>
      <w:r>
        <w:rPr>
          <w:rFonts w:hint="eastAsia" w:cs="Times New Roman"/>
          <w:i w:val="0"/>
          <w:iCs w:val="0"/>
          <w:caps w:val="0"/>
          <w:spacing w:val="0"/>
          <w:sz w:val="20"/>
          <w:szCs w:val="20"/>
          <w:shd w:val="clear"/>
          <w:lang w:val="en-US" w:eastAsia="zh-CN"/>
        </w:rPr>
        <w:t xml:space="preserve">, </w:t>
      </w:r>
      <w:r>
        <w:rPr>
          <w:rFonts w:hint="eastAsia" w:ascii="Times New Roman" w:hAnsi="Times New Roman" w:eastAsia="Times New Roman" w:cs="Times New Roman"/>
          <w:i w:val="0"/>
          <w:iCs w:val="0"/>
          <w:caps w:val="0"/>
          <w:spacing w:val="0"/>
          <w:sz w:val="20"/>
          <w:szCs w:val="20"/>
          <w:shd w:val="clear"/>
          <w:lang w:val="en-US" w:eastAsia="zh-CN"/>
        </w:rPr>
        <w:t>Huawei, </w:t>
      </w:r>
      <w:r>
        <w:rPr>
          <w:rFonts w:hint="eastAsia" w:ascii="Times New Roman" w:hAnsi="Times New Roman" w:eastAsia="Times New Roman" w:cs="Times New Roman"/>
          <w:i w:val="0"/>
          <w:iCs w:val="0"/>
          <w:caps w:val="0"/>
          <w:spacing w:val="0"/>
          <w:sz w:val="20"/>
          <w:szCs w:val="20"/>
          <w:shd w:val="clear"/>
          <w:lang w:val="en-US" w:eastAsia="zh-CN"/>
        </w:rPr>
        <w:fldChar w:fldCharType="begin"/>
      </w:r>
      <w:r>
        <w:rPr>
          <w:rFonts w:hint="eastAsia" w:ascii="Times New Roman" w:hAnsi="Times New Roman" w:eastAsia="Times New Roman" w:cs="Times New Roman"/>
          <w:i w:val="0"/>
          <w:iCs w:val="0"/>
          <w:caps w:val="0"/>
          <w:spacing w:val="0"/>
          <w:sz w:val="20"/>
          <w:szCs w:val="20"/>
          <w:shd w:val="clear"/>
          <w:lang w:val="en-US" w:eastAsia="zh-CN"/>
        </w:rPr>
        <w:instrText xml:space="preserve"> HYPERLINK "mailto:gaoxiang74@huawei.com" </w:instrText>
      </w:r>
      <w:r>
        <w:rPr>
          <w:rFonts w:hint="eastAsia" w:ascii="Times New Roman" w:hAnsi="Times New Roman" w:eastAsia="Times New Roman" w:cs="Times New Roman"/>
          <w:i w:val="0"/>
          <w:iCs w:val="0"/>
          <w:caps w:val="0"/>
          <w:spacing w:val="0"/>
          <w:sz w:val="20"/>
          <w:szCs w:val="20"/>
          <w:shd w:val="clear"/>
          <w:lang w:val="en-US" w:eastAsia="zh-CN"/>
        </w:rPr>
        <w:fldChar w:fldCharType="separate"/>
      </w:r>
      <w:r>
        <w:rPr>
          <w:rStyle w:val="49"/>
          <w:rFonts w:hint="eastAsia" w:ascii="Times New Roman" w:hAnsi="Times New Roman" w:eastAsia="Times New Roman" w:cs="Times New Roman"/>
          <w:i w:val="0"/>
          <w:iCs w:val="0"/>
          <w:caps w:val="0"/>
          <w:spacing w:val="0"/>
          <w:sz w:val="20"/>
          <w:szCs w:val="20"/>
          <w:shd w:val="clear"/>
          <w:lang w:val="en-US" w:eastAsia="zh-CN"/>
        </w:rPr>
        <w:t>gaoxiang74@huawei.com</w:t>
      </w:r>
      <w:r>
        <w:rPr>
          <w:rFonts w:hint="eastAsia" w:ascii="Times New Roman" w:hAnsi="Times New Roman" w:eastAsia="Times New Roman" w:cs="Times New Roman"/>
          <w:i w:val="0"/>
          <w:iCs w:val="0"/>
          <w:caps w:val="0"/>
          <w:spacing w:val="0"/>
          <w:sz w:val="20"/>
          <w:szCs w:val="20"/>
          <w:shd w:val="clear"/>
          <w:lang w:val="en-US" w:eastAsia="zh-CN"/>
        </w:rPr>
        <w:fldChar w:fldCharType="end"/>
      </w:r>
    </w:p>
    <w:p w14:paraId="04BE5B22">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p>
    <w:p w14:paraId="3FA6D0DB">
      <w:pPr>
        <w:pStyle w:val="69"/>
        <w:keepNext/>
        <w:spacing w:before="120"/>
        <w:rPr>
          <w:color w:val="0000FF"/>
        </w:rPr>
      </w:pPr>
      <w:r>
        <w:rPr>
          <w:color w:val="0000FF"/>
        </w:rPr>
        <w:t>NOTE:</w:t>
      </w:r>
      <w:r>
        <w:rPr>
          <w:color w:val="0000FF"/>
        </w:rPr>
        <w:tab/>
      </w:r>
      <w:r>
        <w:rPr>
          <w:color w:val="0000FF"/>
        </w:rPr>
        <w:t>The first listed Rapporteur has the overall responsibility for this WI (incl all secondary tasks).</w:t>
      </w:r>
    </w:p>
    <w:p w14:paraId="7DA72F1B">
      <w:pPr>
        <w:pStyle w:val="2"/>
        <w:rPr>
          <w:sz w:val="32"/>
          <w:szCs w:val="32"/>
        </w:rPr>
      </w:pPr>
      <w:r>
        <w:rPr>
          <w:sz w:val="32"/>
          <w:szCs w:val="32"/>
        </w:rPr>
        <w:t>7</w:t>
      </w:r>
      <w:r>
        <w:rPr>
          <w:sz w:val="32"/>
          <w:szCs w:val="32"/>
        </w:rPr>
        <w:tab/>
      </w:r>
      <w:r>
        <w:rPr>
          <w:sz w:val="32"/>
          <w:szCs w:val="32"/>
        </w:rPr>
        <w:t>Work item leadership</w:t>
      </w:r>
    </w:p>
    <w:p w14:paraId="1EFAA80B">
      <w:pPr>
        <w:pStyle w:val="96"/>
        <w:keepNext/>
        <w:keepLines/>
      </w:pPr>
      <w:r>
        <w:t>R4</w:t>
      </w:r>
      <w:bookmarkStart w:id="17" w:name="_GoBack"/>
      <w:bookmarkEnd w:id="17"/>
    </w:p>
    <w:p w14:paraId="110D7315">
      <w:pPr>
        <w:pStyle w:val="2"/>
        <w:rPr>
          <w:sz w:val="32"/>
          <w:szCs w:val="32"/>
        </w:rPr>
      </w:pPr>
      <w:r>
        <w:rPr>
          <w:sz w:val="32"/>
          <w:szCs w:val="32"/>
        </w:rPr>
        <w:t>8</w:t>
      </w:r>
      <w:r>
        <w:rPr>
          <w:sz w:val="32"/>
          <w:szCs w:val="32"/>
        </w:rPr>
        <w:tab/>
      </w:r>
      <w:r>
        <w:rPr>
          <w:sz w:val="32"/>
          <w:szCs w:val="32"/>
        </w:rPr>
        <w:t>Aspects that involve other WGs</w:t>
      </w:r>
    </w:p>
    <w:p w14:paraId="4C04B23D">
      <w:pPr>
        <w:pStyle w:val="96"/>
        <w:keepNext/>
        <w:keepLines/>
        <w:rPr>
          <w:i w:val="0"/>
        </w:rPr>
      </w:pPr>
      <w:r>
        <w:t>None</w:t>
      </w:r>
      <w:r>
        <w:rPr>
          <w:i w:val="0"/>
        </w:rPr>
        <w:t xml:space="preserve"> </w:t>
      </w:r>
    </w:p>
    <w:p w14:paraId="6B369E2E">
      <w:pPr>
        <w:pStyle w:val="69"/>
        <w:keepNext/>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14:paraId="47BE4546">
      <w:pPr>
        <w:pStyle w:val="2"/>
        <w:rPr>
          <w:sz w:val="32"/>
          <w:szCs w:val="32"/>
        </w:rPr>
      </w:pPr>
      <w:r>
        <w:rPr>
          <w:sz w:val="32"/>
          <w:szCs w:val="32"/>
        </w:rPr>
        <w:t>9</w:t>
      </w:r>
      <w:r>
        <w:rPr>
          <w:sz w:val="32"/>
          <w:szCs w:val="32"/>
        </w:rPr>
        <w:tab/>
      </w:r>
      <w:r>
        <w:rPr>
          <w:sz w:val="32"/>
          <w:szCs w:val="32"/>
        </w:rPr>
        <w:t>Supporting Individual Members</w:t>
      </w:r>
    </w:p>
    <w:p w14:paraId="697458E8">
      <w:pPr>
        <w:keepNext/>
        <w:keepLines/>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694D9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E0E0E0"/>
          </w:tcPr>
          <w:p w14:paraId="2F83AB40">
            <w:pPr>
              <w:pStyle w:val="57"/>
            </w:pPr>
            <w:r>
              <w:t>Supporting IM name</w:t>
            </w:r>
          </w:p>
        </w:tc>
      </w:tr>
      <w:tr w14:paraId="62A4B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FABF361">
            <w:pPr>
              <w:pStyle w:val="54"/>
              <w:rPr>
                <w:lang w:eastAsia="zh-TW"/>
              </w:rPr>
            </w:pPr>
            <w:r>
              <w:rPr>
                <w:lang w:eastAsia="zh-TW"/>
              </w:rPr>
              <w:t>ZTE</w:t>
            </w:r>
          </w:p>
        </w:tc>
      </w:tr>
      <w:tr w14:paraId="25246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4B59510">
            <w:pPr>
              <w:pStyle w:val="54"/>
              <w:rPr>
                <w:lang w:val="en-US" w:eastAsia="zh-CN"/>
              </w:rPr>
            </w:pPr>
            <w:r>
              <w:rPr>
                <w:lang w:val="en-US" w:eastAsia="zh-CN"/>
              </w:rPr>
              <w:t>Sanechips</w:t>
            </w:r>
          </w:p>
        </w:tc>
      </w:tr>
      <w:tr w14:paraId="10D38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09C8CD6">
            <w:pPr>
              <w:pStyle w:val="54"/>
              <w:rPr>
                <w:lang w:val="en-US" w:eastAsia="zh-CN"/>
              </w:rPr>
            </w:pPr>
            <w:r>
              <w:rPr>
                <w:rFonts w:hint="eastAsia"/>
                <w:lang w:eastAsia="zh-CN"/>
              </w:rPr>
              <w:t>H</w:t>
            </w:r>
            <w:r>
              <w:rPr>
                <w:lang w:eastAsia="zh-CN"/>
              </w:rPr>
              <w:t>uawei</w:t>
            </w:r>
          </w:p>
        </w:tc>
      </w:tr>
      <w:tr w14:paraId="74355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E9278E9">
            <w:pPr>
              <w:pStyle w:val="54"/>
              <w:rPr>
                <w:lang w:val="en-US" w:eastAsia="zh-CN"/>
              </w:rPr>
            </w:pPr>
            <w:r>
              <w:rPr>
                <w:rFonts w:hint="eastAsia"/>
                <w:lang w:eastAsia="zh-CN"/>
              </w:rPr>
              <w:t>H</w:t>
            </w:r>
            <w:r>
              <w:rPr>
                <w:lang w:eastAsia="zh-CN"/>
              </w:rPr>
              <w:t>iSilicon</w:t>
            </w:r>
          </w:p>
        </w:tc>
      </w:tr>
      <w:tr w14:paraId="0F1A7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3CCC926F">
            <w:pPr>
              <w:pStyle w:val="54"/>
              <w:rPr>
                <w:lang w:val="en-US" w:eastAsia="zh-CN"/>
              </w:rPr>
            </w:pPr>
            <w:r>
              <w:rPr>
                <w:lang w:val="en-US" w:eastAsia="zh-CN"/>
              </w:rPr>
              <w:t>CMCC</w:t>
            </w:r>
          </w:p>
        </w:tc>
      </w:tr>
      <w:tr w14:paraId="65AE1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04F92932">
            <w:pPr>
              <w:pStyle w:val="54"/>
              <w:rPr>
                <w:rFonts w:eastAsia="宋体"/>
                <w:lang w:val="en-US" w:eastAsia="zh-CN"/>
              </w:rPr>
            </w:pPr>
            <w:r>
              <w:rPr>
                <w:lang w:eastAsia="zh-TW"/>
              </w:rPr>
              <w:t>China Telecom</w:t>
            </w:r>
          </w:p>
        </w:tc>
      </w:tr>
      <w:tr w14:paraId="5C31E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635F5AF9">
            <w:pPr>
              <w:pStyle w:val="54"/>
              <w:rPr>
                <w:lang w:val="en-US" w:eastAsia="zh-CN"/>
              </w:rPr>
            </w:pPr>
            <w:r>
              <w:rPr>
                <w:lang w:val="en-US" w:eastAsia="zh-CN"/>
              </w:rPr>
              <w:t>China Unicom</w:t>
            </w:r>
          </w:p>
        </w:tc>
      </w:tr>
      <w:tr w14:paraId="5D469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0083D9C9">
            <w:pPr>
              <w:pStyle w:val="54"/>
              <w:rPr>
                <w:lang w:val="en-US" w:eastAsia="zh-CN"/>
              </w:rPr>
            </w:pPr>
            <w:r>
              <w:rPr>
                <w:lang w:val="en-US" w:eastAsia="zh-CN"/>
              </w:rPr>
              <w:t>CHTTL</w:t>
            </w:r>
          </w:p>
        </w:tc>
      </w:tr>
      <w:tr w14:paraId="449C9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93014D8">
            <w:pPr>
              <w:pStyle w:val="54"/>
              <w:rPr>
                <w:lang w:val="en-US" w:eastAsia="zh-CN"/>
              </w:rPr>
            </w:pPr>
            <w:r>
              <w:rPr>
                <w:lang w:val="en-US" w:eastAsia="zh-CN"/>
              </w:rPr>
              <w:t>CATT</w:t>
            </w:r>
          </w:p>
        </w:tc>
      </w:tr>
      <w:tr w14:paraId="7DF9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45D7AC4D">
            <w:pPr>
              <w:pStyle w:val="54"/>
              <w:rPr>
                <w:lang w:val="en-US" w:eastAsia="zh-CN"/>
              </w:rPr>
            </w:pPr>
            <w:r>
              <w:rPr>
                <w:lang w:val="en-US" w:eastAsia="zh-CN"/>
              </w:rPr>
              <w:t>OPPO</w:t>
            </w:r>
          </w:p>
        </w:tc>
      </w:tr>
      <w:tr w14:paraId="4777D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5B8A3FB">
            <w:pPr>
              <w:pStyle w:val="54"/>
              <w:rPr>
                <w:lang w:val="en-US" w:eastAsia="zh-TW"/>
              </w:rPr>
            </w:pPr>
            <w:r>
              <w:rPr>
                <w:lang w:val="en-US" w:eastAsia="zh-CN"/>
              </w:rPr>
              <w:t>Samsung</w:t>
            </w:r>
          </w:p>
        </w:tc>
      </w:tr>
      <w:tr w14:paraId="12719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5BB6E4BA">
            <w:pPr>
              <w:pStyle w:val="54"/>
              <w:rPr>
                <w:lang w:val="en-US" w:eastAsia="zh-CN"/>
              </w:rPr>
            </w:pPr>
            <w:r>
              <w:rPr>
                <w:lang w:val="en-US" w:eastAsia="zh-CN"/>
              </w:rPr>
              <w:t>NTT DOCOMO</w:t>
            </w:r>
          </w:p>
        </w:tc>
      </w:tr>
      <w:tr w14:paraId="1EB64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2B6A0E60">
            <w:pPr>
              <w:pStyle w:val="54"/>
              <w:rPr>
                <w:lang w:val="en-US" w:eastAsia="zh-CN"/>
              </w:rPr>
            </w:pPr>
            <w:r>
              <w:rPr>
                <w:lang w:val="en-US" w:eastAsia="zh-CN"/>
              </w:rPr>
              <w:t>Xiaomi</w:t>
            </w:r>
          </w:p>
        </w:tc>
      </w:tr>
      <w:tr w14:paraId="7D4D0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51C13CF9">
            <w:pPr>
              <w:pStyle w:val="54"/>
              <w:rPr>
                <w:lang w:val="en-US" w:eastAsia="zh-CN"/>
              </w:rPr>
            </w:pPr>
            <w:r>
              <w:rPr>
                <w:bCs/>
                <w:lang w:val="en-US" w:eastAsia="zh-CN"/>
              </w:rPr>
              <w:t>T-Mobile USA</w:t>
            </w:r>
          </w:p>
        </w:tc>
      </w:tr>
      <w:tr w14:paraId="3DAE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0E326088">
            <w:pPr>
              <w:pStyle w:val="54"/>
              <w:rPr>
                <w:lang w:val="en-US" w:eastAsia="zh-CN"/>
              </w:rPr>
            </w:pPr>
            <w:r>
              <w:rPr>
                <w:lang w:val="en-US" w:eastAsia="zh-CN"/>
              </w:rPr>
              <w:t>vivo</w:t>
            </w:r>
          </w:p>
        </w:tc>
      </w:tr>
      <w:tr w14:paraId="2222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57F9B85B">
            <w:pPr>
              <w:pStyle w:val="54"/>
              <w:rPr>
                <w:lang w:val="en-US" w:eastAsia="zh-CN"/>
              </w:rPr>
            </w:pPr>
            <w:r>
              <w:rPr>
                <w:rFonts w:hint="eastAsia"/>
                <w:lang w:val="en-US" w:eastAsia="zh-CN"/>
              </w:rPr>
              <w:t>Verizon</w:t>
            </w:r>
          </w:p>
        </w:tc>
      </w:tr>
      <w:tr w14:paraId="33528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1B5BFF01">
            <w:pPr>
              <w:pStyle w:val="54"/>
              <w:rPr>
                <w:lang w:val="en-US" w:eastAsia="zh-TW"/>
              </w:rPr>
            </w:pPr>
            <w:r>
              <w:rPr>
                <w:lang w:val="en-US" w:eastAsia="zh-CN"/>
              </w:rPr>
              <w:t>Telstra</w:t>
            </w:r>
          </w:p>
        </w:tc>
      </w:tr>
      <w:tr w14:paraId="4760B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F890A65">
            <w:pPr>
              <w:pStyle w:val="54"/>
              <w:rPr>
                <w:lang w:val="en-US" w:eastAsia="zh-CN"/>
              </w:rPr>
            </w:pPr>
            <w:r>
              <w:rPr>
                <w:lang w:eastAsia="zh-CN"/>
              </w:rPr>
              <w:t>Qualcomm</w:t>
            </w:r>
          </w:p>
        </w:tc>
      </w:tr>
      <w:tr w14:paraId="2C93A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3C235B7">
            <w:pPr>
              <w:pStyle w:val="54"/>
              <w:rPr>
                <w:rFonts w:eastAsia="宋体"/>
                <w:lang w:val="en-US" w:eastAsia="zh-CN"/>
              </w:rPr>
            </w:pPr>
            <w:r>
              <w:rPr>
                <w:rFonts w:hint="eastAsia" w:eastAsia="宋体"/>
                <w:lang w:val="en-US" w:eastAsia="zh-CN"/>
              </w:rPr>
              <w:t>AT&amp;T</w:t>
            </w:r>
          </w:p>
        </w:tc>
      </w:tr>
      <w:tr w14:paraId="36714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6F6D5B5">
            <w:pPr>
              <w:pStyle w:val="54"/>
              <w:rPr>
                <w:rFonts w:hint="default" w:eastAsia="宋体"/>
                <w:lang w:val="en-US" w:eastAsia="zh-CN"/>
              </w:rPr>
            </w:pPr>
            <w:r>
              <w:rPr>
                <w:rFonts w:hint="eastAsia" w:eastAsia="宋体"/>
                <w:lang w:val="en-US" w:eastAsia="zh-CN"/>
              </w:rPr>
              <w:t>Apple</w:t>
            </w:r>
          </w:p>
        </w:tc>
      </w:tr>
      <w:tr w14:paraId="6654F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2BF0CA5">
            <w:pPr>
              <w:pStyle w:val="54"/>
              <w:rPr>
                <w:rFonts w:hint="default" w:eastAsia="宋体"/>
                <w:lang w:val="en-US" w:eastAsia="zh-CN"/>
              </w:rPr>
            </w:pPr>
            <w:r>
              <w:rPr>
                <w:rFonts w:hint="eastAsia" w:eastAsia="宋体"/>
                <w:lang w:val="en-US" w:eastAsia="zh-CN"/>
              </w:rPr>
              <w:t>Ericsson</w:t>
            </w:r>
          </w:p>
        </w:tc>
      </w:tr>
      <w:tr w14:paraId="4B56D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3A4FBA5">
            <w:pPr>
              <w:pStyle w:val="54"/>
            </w:pPr>
          </w:p>
        </w:tc>
      </w:tr>
      <w:tr w14:paraId="4B507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DE23D24">
            <w:pPr>
              <w:pStyle w:val="54"/>
            </w:pPr>
          </w:p>
        </w:tc>
      </w:tr>
      <w:tr w14:paraId="5FE6B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93636F1">
            <w:pPr>
              <w:pStyle w:val="54"/>
            </w:pPr>
          </w:p>
        </w:tc>
      </w:tr>
    </w:tbl>
    <w:p w14:paraId="557451DA">
      <w:pPr>
        <w:keepNext/>
        <w:keepLines/>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BBD34">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E7291E"/>
    <w:multiLevelType w:val="multilevel"/>
    <w:tmpl w:val="35E7291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Batang" w:hAnsi="Batang"/>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Batang" w:hAnsi="Batang"/>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D881DF1"/>
    <w:multiLevelType w:val="multilevel"/>
    <w:tmpl w:val="7D881DF1"/>
    <w:lvl w:ilvl="0" w:tentative="0">
      <w:start w:val="3"/>
      <w:numFmt w:val="bullet"/>
      <w:lvlText w:val="-"/>
      <w:lvlJc w:val="left"/>
      <w:pPr>
        <w:ind w:left="2940" w:hanging="420"/>
      </w:pPr>
      <w:rPr>
        <w:rFonts w:hint="default" w:ascii="Arial" w:hAnsi="Arial" w:eastAsia="Wingdings" w:cs="Arial"/>
      </w:rPr>
    </w:lvl>
    <w:lvl w:ilvl="1" w:tentative="0">
      <w:start w:val="1"/>
      <w:numFmt w:val="bullet"/>
      <w:lvlText w:val=""/>
      <w:lvlJc w:val="left"/>
      <w:pPr>
        <w:ind w:left="3360" w:hanging="420"/>
      </w:pPr>
      <w:rPr>
        <w:rFonts w:hint="default" w:ascii="Wingdings" w:hAnsi="Wingdings"/>
      </w:rPr>
    </w:lvl>
    <w:lvl w:ilvl="2" w:tentative="0">
      <w:start w:val="1"/>
      <w:numFmt w:val="bullet"/>
      <w:lvlText w:val=""/>
      <w:lvlJc w:val="left"/>
      <w:pPr>
        <w:ind w:left="3780" w:hanging="420"/>
      </w:pPr>
      <w:rPr>
        <w:rFonts w:hint="default" w:ascii="Wingdings" w:hAnsi="Wingdings"/>
      </w:rPr>
    </w:lvl>
    <w:lvl w:ilvl="3" w:tentative="0">
      <w:start w:val="1"/>
      <w:numFmt w:val="bullet"/>
      <w:lvlText w:val=""/>
      <w:lvlJc w:val="left"/>
      <w:pPr>
        <w:ind w:left="4200" w:hanging="420"/>
      </w:pPr>
      <w:rPr>
        <w:rFonts w:hint="default" w:ascii="Wingdings" w:hAnsi="Wingdings"/>
      </w:rPr>
    </w:lvl>
    <w:lvl w:ilvl="4" w:tentative="0">
      <w:start w:val="1"/>
      <w:numFmt w:val="bullet"/>
      <w:lvlText w:val=""/>
      <w:lvlJc w:val="left"/>
      <w:pPr>
        <w:ind w:left="4620" w:hanging="420"/>
      </w:pPr>
      <w:rPr>
        <w:rFonts w:hint="default" w:ascii="Wingdings" w:hAnsi="Wingdings"/>
      </w:rPr>
    </w:lvl>
    <w:lvl w:ilvl="5" w:tentative="0">
      <w:start w:val="1"/>
      <w:numFmt w:val="bullet"/>
      <w:lvlText w:val=""/>
      <w:lvlJc w:val="left"/>
      <w:pPr>
        <w:ind w:left="5040" w:hanging="420"/>
      </w:pPr>
      <w:rPr>
        <w:rFonts w:hint="default" w:ascii="Wingdings" w:hAnsi="Wingdings"/>
      </w:rPr>
    </w:lvl>
    <w:lvl w:ilvl="6" w:tentative="0">
      <w:start w:val="1"/>
      <w:numFmt w:val="bullet"/>
      <w:lvlText w:val=""/>
      <w:lvlJc w:val="left"/>
      <w:pPr>
        <w:ind w:left="5460" w:hanging="420"/>
      </w:pPr>
      <w:rPr>
        <w:rFonts w:hint="default" w:ascii="Wingdings" w:hAnsi="Wingdings"/>
      </w:rPr>
    </w:lvl>
    <w:lvl w:ilvl="7" w:tentative="0">
      <w:start w:val="1"/>
      <w:numFmt w:val="bullet"/>
      <w:lvlText w:val=""/>
      <w:lvlJc w:val="left"/>
      <w:pPr>
        <w:ind w:left="5880" w:hanging="420"/>
      </w:pPr>
      <w:rPr>
        <w:rFonts w:hint="default" w:ascii="Wingdings" w:hAnsi="Wingdings"/>
      </w:rPr>
    </w:lvl>
    <w:lvl w:ilvl="8" w:tentative="0">
      <w:start w:val="1"/>
      <w:numFmt w:val="bullet"/>
      <w:lvlText w:val=""/>
      <w:lvlJc w:val="left"/>
      <w:pPr>
        <w:ind w:left="6300"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C84"/>
    <w:rsid w:val="00006EF7"/>
    <w:rsid w:val="00011074"/>
    <w:rsid w:val="0001220A"/>
    <w:rsid w:val="00012963"/>
    <w:rsid w:val="000132D1"/>
    <w:rsid w:val="000205C5"/>
    <w:rsid w:val="0002090F"/>
    <w:rsid w:val="00021AEA"/>
    <w:rsid w:val="00025316"/>
    <w:rsid w:val="000273E7"/>
    <w:rsid w:val="00034307"/>
    <w:rsid w:val="00037C06"/>
    <w:rsid w:val="00041EF0"/>
    <w:rsid w:val="00042E49"/>
    <w:rsid w:val="00044DAE"/>
    <w:rsid w:val="000458E9"/>
    <w:rsid w:val="00052BF8"/>
    <w:rsid w:val="00057116"/>
    <w:rsid w:val="00064CB2"/>
    <w:rsid w:val="00066954"/>
    <w:rsid w:val="00067480"/>
    <w:rsid w:val="00067741"/>
    <w:rsid w:val="00070FDE"/>
    <w:rsid w:val="00072A56"/>
    <w:rsid w:val="00075FF4"/>
    <w:rsid w:val="000771F3"/>
    <w:rsid w:val="00082CCB"/>
    <w:rsid w:val="00090935"/>
    <w:rsid w:val="00096C22"/>
    <w:rsid w:val="000A3125"/>
    <w:rsid w:val="000B0519"/>
    <w:rsid w:val="000B1ABD"/>
    <w:rsid w:val="000B3CDD"/>
    <w:rsid w:val="000B61FD"/>
    <w:rsid w:val="000C0BF7"/>
    <w:rsid w:val="000C5FE3"/>
    <w:rsid w:val="000D122A"/>
    <w:rsid w:val="000E0EEE"/>
    <w:rsid w:val="000E3902"/>
    <w:rsid w:val="000E55AD"/>
    <w:rsid w:val="000E630D"/>
    <w:rsid w:val="000F23B9"/>
    <w:rsid w:val="000F4EC6"/>
    <w:rsid w:val="001001BD"/>
    <w:rsid w:val="00101936"/>
    <w:rsid w:val="00102222"/>
    <w:rsid w:val="001073B5"/>
    <w:rsid w:val="001165A1"/>
    <w:rsid w:val="00120541"/>
    <w:rsid w:val="001211F3"/>
    <w:rsid w:val="00127B5D"/>
    <w:rsid w:val="001311DB"/>
    <w:rsid w:val="00134DEA"/>
    <w:rsid w:val="001405CC"/>
    <w:rsid w:val="00141099"/>
    <w:rsid w:val="00142006"/>
    <w:rsid w:val="00142A55"/>
    <w:rsid w:val="00145CF8"/>
    <w:rsid w:val="001514CE"/>
    <w:rsid w:val="00154BD2"/>
    <w:rsid w:val="00161813"/>
    <w:rsid w:val="00163676"/>
    <w:rsid w:val="00166222"/>
    <w:rsid w:val="00171925"/>
    <w:rsid w:val="00173998"/>
    <w:rsid w:val="00174617"/>
    <w:rsid w:val="001759A7"/>
    <w:rsid w:val="001808F9"/>
    <w:rsid w:val="00191FCC"/>
    <w:rsid w:val="00196AC0"/>
    <w:rsid w:val="001A4192"/>
    <w:rsid w:val="001B396D"/>
    <w:rsid w:val="001C074B"/>
    <w:rsid w:val="001C1A08"/>
    <w:rsid w:val="001C5C86"/>
    <w:rsid w:val="001C61F5"/>
    <w:rsid w:val="001C6B14"/>
    <w:rsid w:val="001C718D"/>
    <w:rsid w:val="001C77ED"/>
    <w:rsid w:val="001D13EE"/>
    <w:rsid w:val="001D4D57"/>
    <w:rsid w:val="001E14C4"/>
    <w:rsid w:val="001E3CB9"/>
    <w:rsid w:val="001F1EE3"/>
    <w:rsid w:val="001F340E"/>
    <w:rsid w:val="001F7EB4"/>
    <w:rsid w:val="002000C2"/>
    <w:rsid w:val="00203A1D"/>
    <w:rsid w:val="00203AD9"/>
    <w:rsid w:val="00205F25"/>
    <w:rsid w:val="00207FA6"/>
    <w:rsid w:val="00220004"/>
    <w:rsid w:val="002212E0"/>
    <w:rsid w:val="00221B1E"/>
    <w:rsid w:val="00240DCD"/>
    <w:rsid w:val="002415BC"/>
    <w:rsid w:val="0024786B"/>
    <w:rsid w:val="00251D80"/>
    <w:rsid w:val="00254FB5"/>
    <w:rsid w:val="00255168"/>
    <w:rsid w:val="002640E5"/>
    <w:rsid w:val="0026436F"/>
    <w:rsid w:val="0026606E"/>
    <w:rsid w:val="00270BDC"/>
    <w:rsid w:val="0027433E"/>
    <w:rsid w:val="00276403"/>
    <w:rsid w:val="002847C3"/>
    <w:rsid w:val="002A0F6D"/>
    <w:rsid w:val="002A1DCC"/>
    <w:rsid w:val="002A54BC"/>
    <w:rsid w:val="002C1C50"/>
    <w:rsid w:val="002C658B"/>
    <w:rsid w:val="002D1D1C"/>
    <w:rsid w:val="002D3E48"/>
    <w:rsid w:val="002D5886"/>
    <w:rsid w:val="002E6929"/>
    <w:rsid w:val="002E6A7D"/>
    <w:rsid w:val="002E7A9E"/>
    <w:rsid w:val="002F0413"/>
    <w:rsid w:val="002F3C41"/>
    <w:rsid w:val="002F5263"/>
    <w:rsid w:val="002F6C5C"/>
    <w:rsid w:val="0030045C"/>
    <w:rsid w:val="003105BD"/>
    <w:rsid w:val="0031187E"/>
    <w:rsid w:val="003138BB"/>
    <w:rsid w:val="003205AD"/>
    <w:rsid w:val="0032082F"/>
    <w:rsid w:val="0032332B"/>
    <w:rsid w:val="003271F7"/>
    <w:rsid w:val="0033027D"/>
    <w:rsid w:val="00335FB2"/>
    <w:rsid w:val="00344158"/>
    <w:rsid w:val="00347B74"/>
    <w:rsid w:val="00355CB6"/>
    <w:rsid w:val="00356EC1"/>
    <w:rsid w:val="0035787E"/>
    <w:rsid w:val="00366257"/>
    <w:rsid w:val="00367A7A"/>
    <w:rsid w:val="00377485"/>
    <w:rsid w:val="00382929"/>
    <w:rsid w:val="0038516D"/>
    <w:rsid w:val="003869D7"/>
    <w:rsid w:val="00394385"/>
    <w:rsid w:val="003A08AA"/>
    <w:rsid w:val="003A1EB0"/>
    <w:rsid w:val="003A61B8"/>
    <w:rsid w:val="003B3A93"/>
    <w:rsid w:val="003C0F14"/>
    <w:rsid w:val="003C2DA6"/>
    <w:rsid w:val="003C594C"/>
    <w:rsid w:val="003C6DA6"/>
    <w:rsid w:val="003D1576"/>
    <w:rsid w:val="003D2135"/>
    <w:rsid w:val="003D2781"/>
    <w:rsid w:val="003D62A9"/>
    <w:rsid w:val="003E41FF"/>
    <w:rsid w:val="003F04C7"/>
    <w:rsid w:val="003F1DA7"/>
    <w:rsid w:val="003F268E"/>
    <w:rsid w:val="003F40FE"/>
    <w:rsid w:val="003F7142"/>
    <w:rsid w:val="003F7B3D"/>
    <w:rsid w:val="00400F62"/>
    <w:rsid w:val="004010C2"/>
    <w:rsid w:val="0040240E"/>
    <w:rsid w:val="004059E0"/>
    <w:rsid w:val="00411698"/>
    <w:rsid w:val="00412B13"/>
    <w:rsid w:val="004136C9"/>
    <w:rsid w:val="00414164"/>
    <w:rsid w:val="0041789B"/>
    <w:rsid w:val="00420509"/>
    <w:rsid w:val="00424C6B"/>
    <w:rsid w:val="004260A5"/>
    <w:rsid w:val="00432283"/>
    <w:rsid w:val="00432BB9"/>
    <w:rsid w:val="00433BEE"/>
    <w:rsid w:val="00437302"/>
    <w:rsid w:val="0043745F"/>
    <w:rsid w:val="00437F58"/>
    <w:rsid w:val="0044029F"/>
    <w:rsid w:val="00440BC9"/>
    <w:rsid w:val="00454609"/>
    <w:rsid w:val="00455DE4"/>
    <w:rsid w:val="0045702C"/>
    <w:rsid w:val="004625B0"/>
    <w:rsid w:val="004675BA"/>
    <w:rsid w:val="004823A5"/>
    <w:rsid w:val="0048267C"/>
    <w:rsid w:val="004876B9"/>
    <w:rsid w:val="00493A79"/>
    <w:rsid w:val="00495840"/>
    <w:rsid w:val="004A1BEE"/>
    <w:rsid w:val="004A40BE"/>
    <w:rsid w:val="004A4663"/>
    <w:rsid w:val="004A61B8"/>
    <w:rsid w:val="004A6A60"/>
    <w:rsid w:val="004C0726"/>
    <w:rsid w:val="004C40F4"/>
    <w:rsid w:val="004C594F"/>
    <w:rsid w:val="004C5CD6"/>
    <w:rsid w:val="004C634D"/>
    <w:rsid w:val="004C6B25"/>
    <w:rsid w:val="004D24B9"/>
    <w:rsid w:val="004D4F03"/>
    <w:rsid w:val="004E2CE2"/>
    <w:rsid w:val="004E5172"/>
    <w:rsid w:val="004E6F8A"/>
    <w:rsid w:val="004F3E98"/>
    <w:rsid w:val="00501091"/>
    <w:rsid w:val="00502CD2"/>
    <w:rsid w:val="005048B9"/>
    <w:rsid w:val="00504E33"/>
    <w:rsid w:val="0051095B"/>
    <w:rsid w:val="00520841"/>
    <w:rsid w:val="00532DA1"/>
    <w:rsid w:val="00542E73"/>
    <w:rsid w:val="0055216E"/>
    <w:rsid w:val="00552C2C"/>
    <w:rsid w:val="005555B7"/>
    <w:rsid w:val="005562A8"/>
    <w:rsid w:val="005573BB"/>
    <w:rsid w:val="00557B2E"/>
    <w:rsid w:val="00557E19"/>
    <w:rsid w:val="00561267"/>
    <w:rsid w:val="00563021"/>
    <w:rsid w:val="0056455A"/>
    <w:rsid w:val="00566283"/>
    <w:rsid w:val="00566511"/>
    <w:rsid w:val="00570054"/>
    <w:rsid w:val="00571E3F"/>
    <w:rsid w:val="00574059"/>
    <w:rsid w:val="00580B9B"/>
    <w:rsid w:val="005812AE"/>
    <w:rsid w:val="00584B85"/>
    <w:rsid w:val="00586951"/>
    <w:rsid w:val="00590087"/>
    <w:rsid w:val="00597B2B"/>
    <w:rsid w:val="005A032D"/>
    <w:rsid w:val="005B2F09"/>
    <w:rsid w:val="005C29F7"/>
    <w:rsid w:val="005C4F58"/>
    <w:rsid w:val="005C5E8D"/>
    <w:rsid w:val="005C78F2"/>
    <w:rsid w:val="005D057C"/>
    <w:rsid w:val="005D3FEC"/>
    <w:rsid w:val="005D44BE"/>
    <w:rsid w:val="005D6397"/>
    <w:rsid w:val="005E01D4"/>
    <w:rsid w:val="005E088B"/>
    <w:rsid w:val="005E51F6"/>
    <w:rsid w:val="005F54EE"/>
    <w:rsid w:val="006043F1"/>
    <w:rsid w:val="00611EC4"/>
    <w:rsid w:val="00612542"/>
    <w:rsid w:val="006146D2"/>
    <w:rsid w:val="00620241"/>
    <w:rsid w:val="00620B3F"/>
    <w:rsid w:val="00621128"/>
    <w:rsid w:val="00621E48"/>
    <w:rsid w:val="006239E7"/>
    <w:rsid w:val="006254C4"/>
    <w:rsid w:val="0062796D"/>
    <w:rsid w:val="006323BE"/>
    <w:rsid w:val="0063727B"/>
    <w:rsid w:val="006418C6"/>
    <w:rsid w:val="00641ED8"/>
    <w:rsid w:val="00654893"/>
    <w:rsid w:val="006633A4"/>
    <w:rsid w:val="00664533"/>
    <w:rsid w:val="00667DD2"/>
    <w:rsid w:val="006711AB"/>
    <w:rsid w:val="00671BBB"/>
    <w:rsid w:val="00672728"/>
    <w:rsid w:val="00682237"/>
    <w:rsid w:val="00682E58"/>
    <w:rsid w:val="006A0E2A"/>
    <w:rsid w:val="006A0EF8"/>
    <w:rsid w:val="006A45BA"/>
    <w:rsid w:val="006A563A"/>
    <w:rsid w:val="006B17DC"/>
    <w:rsid w:val="006B2A51"/>
    <w:rsid w:val="006B4280"/>
    <w:rsid w:val="006B4B1C"/>
    <w:rsid w:val="006B6EAA"/>
    <w:rsid w:val="006C4991"/>
    <w:rsid w:val="006D5728"/>
    <w:rsid w:val="006D78B4"/>
    <w:rsid w:val="006E0F19"/>
    <w:rsid w:val="006E1FDA"/>
    <w:rsid w:val="006E5E87"/>
    <w:rsid w:val="006E71DC"/>
    <w:rsid w:val="006F2155"/>
    <w:rsid w:val="006F3A25"/>
    <w:rsid w:val="00703614"/>
    <w:rsid w:val="00706A1A"/>
    <w:rsid w:val="00707673"/>
    <w:rsid w:val="007102DA"/>
    <w:rsid w:val="00715444"/>
    <w:rsid w:val="007162BE"/>
    <w:rsid w:val="00722267"/>
    <w:rsid w:val="00724CBC"/>
    <w:rsid w:val="007410D9"/>
    <w:rsid w:val="00746F46"/>
    <w:rsid w:val="007513AB"/>
    <w:rsid w:val="007521A6"/>
    <w:rsid w:val="0075252A"/>
    <w:rsid w:val="007527EC"/>
    <w:rsid w:val="00753C08"/>
    <w:rsid w:val="0076388B"/>
    <w:rsid w:val="00764244"/>
    <w:rsid w:val="00764B84"/>
    <w:rsid w:val="00765028"/>
    <w:rsid w:val="007721A8"/>
    <w:rsid w:val="00773372"/>
    <w:rsid w:val="0078034D"/>
    <w:rsid w:val="007827A8"/>
    <w:rsid w:val="00784712"/>
    <w:rsid w:val="00790BCC"/>
    <w:rsid w:val="00795CEE"/>
    <w:rsid w:val="00796F94"/>
    <w:rsid w:val="007974F5"/>
    <w:rsid w:val="007A5AA5"/>
    <w:rsid w:val="007A6136"/>
    <w:rsid w:val="007A734F"/>
    <w:rsid w:val="007B0F49"/>
    <w:rsid w:val="007B6CAC"/>
    <w:rsid w:val="007C4623"/>
    <w:rsid w:val="007C5516"/>
    <w:rsid w:val="007C7AC4"/>
    <w:rsid w:val="007C7E14"/>
    <w:rsid w:val="007D03D2"/>
    <w:rsid w:val="007D1AB2"/>
    <w:rsid w:val="007D36CF"/>
    <w:rsid w:val="007F33AB"/>
    <w:rsid w:val="007F522E"/>
    <w:rsid w:val="007F7421"/>
    <w:rsid w:val="008015F8"/>
    <w:rsid w:val="00801F7F"/>
    <w:rsid w:val="0080256F"/>
    <w:rsid w:val="00806CF6"/>
    <w:rsid w:val="00813C1F"/>
    <w:rsid w:val="00820BA3"/>
    <w:rsid w:val="008314E2"/>
    <w:rsid w:val="00834A60"/>
    <w:rsid w:val="0084578A"/>
    <w:rsid w:val="00845DA9"/>
    <w:rsid w:val="00863E89"/>
    <w:rsid w:val="00866E4B"/>
    <w:rsid w:val="00872B3B"/>
    <w:rsid w:val="0088222A"/>
    <w:rsid w:val="008835FC"/>
    <w:rsid w:val="0088770C"/>
    <w:rsid w:val="008901F6"/>
    <w:rsid w:val="00896C03"/>
    <w:rsid w:val="008A05BF"/>
    <w:rsid w:val="008A495D"/>
    <w:rsid w:val="008A76FD"/>
    <w:rsid w:val="008A776F"/>
    <w:rsid w:val="008B114B"/>
    <w:rsid w:val="008B2D09"/>
    <w:rsid w:val="008B2EBB"/>
    <w:rsid w:val="008B519F"/>
    <w:rsid w:val="008B7DEC"/>
    <w:rsid w:val="008C0E78"/>
    <w:rsid w:val="008C537F"/>
    <w:rsid w:val="008C5CB5"/>
    <w:rsid w:val="008C75B3"/>
    <w:rsid w:val="008C7F39"/>
    <w:rsid w:val="008D3FA3"/>
    <w:rsid w:val="008D4638"/>
    <w:rsid w:val="008D52CF"/>
    <w:rsid w:val="008D658B"/>
    <w:rsid w:val="008E08AB"/>
    <w:rsid w:val="008F1BFA"/>
    <w:rsid w:val="008F2BCE"/>
    <w:rsid w:val="008F42AD"/>
    <w:rsid w:val="00900EFC"/>
    <w:rsid w:val="00910547"/>
    <w:rsid w:val="00913464"/>
    <w:rsid w:val="00917B02"/>
    <w:rsid w:val="00920494"/>
    <w:rsid w:val="009209E0"/>
    <w:rsid w:val="00922FCB"/>
    <w:rsid w:val="009247C4"/>
    <w:rsid w:val="00927105"/>
    <w:rsid w:val="0093077E"/>
    <w:rsid w:val="00935CB0"/>
    <w:rsid w:val="00941171"/>
    <w:rsid w:val="009428A9"/>
    <w:rsid w:val="009428DA"/>
    <w:rsid w:val="009437A2"/>
    <w:rsid w:val="0094468D"/>
    <w:rsid w:val="00944B28"/>
    <w:rsid w:val="00953E83"/>
    <w:rsid w:val="009600BE"/>
    <w:rsid w:val="00964FFE"/>
    <w:rsid w:val="00967838"/>
    <w:rsid w:val="0097458B"/>
    <w:rsid w:val="00982CD6"/>
    <w:rsid w:val="00983B3F"/>
    <w:rsid w:val="00985B73"/>
    <w:rsid w:val="00985FC0"/>
    <w:rsid w:val="009870A7"/>
    <w:rsid w:val="00992266"/>
    <w:rsid w:val="009927E0"/>
    <w:rsid w:val="00994A54"/>
    <w:rsid w:val="009A0638"/>
    <w:rsid w:val="009A0B51"/>
    <w:rsid w:val="009A16E7"/>
    <w:rsid w:val="009A3BC4"/>
    <w:rsid w:val="009A527F"/>
    <w:rsid w:val="009A6092"/>
    <w:rsid w:val="009B1936"/>
    <w:rsid w:val="009B314C"/>
    <w:rsid w:val="009B48CA"/>
    <w:rsid w:val="009B493F"/>
    <w:rsid w:val="009C2977"/>
    <w:rsid w:val="009C2DCC"/>
    <w:rsid w:val="009C3969"/>
    <w:rsid w:val="009C456A"/>
    <w:rsid w:val="009D23B2"/>
    <w:rsid w:val="009E696F"/>
    <w:rsid w:val="009E6C21"/>
    <w:rsid w:val="009F1C2D"/>
    <w:rsid w:val="009F6319"/>
    <w:rsid w:val="009F7024"/>
    <w:rsid w:val="009F7959"/>
    <w:rsid w:val="00A01CFF"/>
    <w:rsid w:val="00A055E0"/>
    <w:rsid w:val="00A10539"/>
    <w:rsid w:val="00A15763"/>
    <w:rsid w:val="00A226C6"/>
    <w:rsid w:val="00A23005"/>
    <w:rsid w:val="00A25C61"/>
    <w:rsid w:val="00A27912"/>
    <w:rsid w:val="00A33890"/>
    <w:rsid w:val="00A338A3"/>
    <w:rsid w:val="00A339CF"/>
    <w:rsid w:val="00A35110"/>
    <w:rsid w:val="00A36378"/>
    <w:rsid w:val="00A40015"/>
    <w:rsid w:val="00A41ACB"/>
    <w:rsid w:val="00A41C93"/>
    <w:rsid w:val="00A42B8C"/>
    <w:rsid w:val="00A47445"/>
    <w:rsid w:val="00A57001"/>
    <w:rsid w:val="00A62153"/>
    <w:rsid w:val="00A6443E"/>
    <w:rsid w:val="00A6642E"/>
    <w:rsid w:val="00A6656B"/>
    <w:rsid w:val="00A67F45"/>
    <w:rsid w:val="00A70E1E"/>
    <w:rsid w:val="00A73257"/>
    <w:rsid w:val="00A738B1"/>
    <w:rsid w:val="00A764B0"/>
    <w:rsid w:val="00A76A0E"/>
    <w:rsid w:val="00A87CEF"/>
    <w:rsid w:val="00A9081F"/>
    <w:rsid w:val="00A9188C"/>
    <w:rsid w:val="00A9489E"/>
    <w:rsid w:val="00A94D95"/>
    <w:rsid w:val="00A958F6"/>
    <w:rsid w:val="00A97002"/>
    <w:rsid w:val="00A97A52"/>
    <w:rsid w:val="00AA0D6A"/>
    <w:rsid w:val="00AA369B"/>
    <w:rsid w:val="00AA384F"/>
    <w:rsid w:val="00AA7435"/>
    <w:rsid w:val="00AA79AC"/>
    <w:rsid w:val="00AB0B96"/>
    <w:rsid w:val="00AB3D82"/>
    <w:rsid w:val="00AB58BF"/>
    <w:rsid w:val="00AB71B7"/>
    <w:rsid w:val="00AC2095"/>
    <w:rsid w:val="00AC32D7"/>
    <w:rsid w:val="00AC6434"/>
    <w:rsid w:val="00AD0751"/>
    <w:rsid w:val="00AD13BB"/>
    <w:rsid w:val="00AD77C4"/>
    <w:rsid w:val="00AE1583"/>
    <w:rsid w:val="00AE1DA9"/>
    <w:rsid w:val="00AE25BF"/>
    <w:rsid w:val="00AE3FA5"/>
    <w:rsid w:val="00AE45F5"/>
    <w:rsid w:val="00AF0C13"/>
    <w:rsid w:val="00AF5050"/>
    <w:rsid w:val="00AF6603"/>
    <w:rsid w:val="00B01ACB"/>
    <w:rsid w:val="00B03AF5"/>
    <w:rsid w:val="00B03C01"/>
    <w:rsid w:val="00B078D6"/>
    <w:rsid w:val="00B1248D"/>
    <w:rsid w:val="00B12F43"/>
    <w:rsid w:val="00B14709"/>
    <w:rsid w:val="00B26E7C"/>
    <w:rsid w:val="00B2743D"/>
    <w:rsid w:val="00B3015C"/>
    <w:rsid w:val="00B344D8"/>
    <w:rsid w:val="00B353F8"/>
    <w:rsid w:val="00B4341C"/>
    <w:rsid w:val="00B44EC1"/>
    <w:rsid w:val="00B55FA0"/>
    <w:rsid w:val="00B567D1"/>
    <w:rsid w:val="00B73688"/>
    <w:rsid w:val="00B73B4C"/>
    <w:rsid w:val="00B73F75"/>
    <w:rsid w:val="00B751BB"/>
    <w:rsid w:val="00B757A2"/>
    <w:rsid w:val="00B8483E"/>
    <w:rsid w:val="00B8758A"/>
    <w:rsid w:val="00B924BB"/>
    <w:rsid w:val="00B929AC"/>
    <w:rsid w:val="00B946CD"/>
    <w:rsid w:val="00B96481"/>
    <w:rsid w:val="00BA1C06"/>
    <w:rsid w:val="00BA3A53"/>
    <w:rsid w:val="00BA3C54"/>
    <w:rsid w:val="00BA4095"/>
    <w:rsid w:val="00BA4968"/>
    <w:rsid w:val="00BA5B43"/>
    <w:rsid w:val="00BA634B"/>
    <w:rsid w:val="00BB2BFA"/>
    <w:rsid w:val="00BB35FF"/>
    <w:rsid w:val="00BB5171"/>
    <w:rsid w:val="00BB5EBF"/>
    <w:rsid w:val="00BC53BF"/>
    <w:rsid w:val="00BC5590"/>
    <w:rsid w:val="00BC5D36"/>
    <w:rsid w:val="00BC642A"/>
    <w:rsid w:val="00BC7A7B"/>
    <w:rsid w:val="00BF0825"/>
    <w:rsid w:val="00BF7C94"/>
    <w:rsid w:val="00BF7C9D"/>
    <w:rsid w:val="00C01E8C"/>
    <w:rsid w:val="00C02DF6"/>
    <w:rsid w:val="00C03E01"/>
    <w:rsid w:val="00C23582"/>
    <w:rsid w:val="00C2724D"/>
    <w:rsid w:val="00C27365"/>
    <w:rsid w:val="00C27CA9"/>
    <w:rsid w:val="00C317E7"/>
    <w:rsid w:val="00C320DC"/>
    <w:rsid w:val="00C338E9"/>
    <w:rsid w:val="00C3799C"/>
    <w:rsid w:val="00C4305E"/>
    <w:rsid w:val="00C43D1E"/>
    <w:rsid w:val="00C44336"/>
    <w:rsid w:val="00C50F7C"/>
    <w:rsid w:val="00C51704"/>
    <w:rsid w:val="00C544C7"/>
    <w:rsid w:val="00C5591F"/>
    <w:rsid w:val="00C55ED1"/>
    <w:rsid w:val="00C57C50"/>
    <w:rsid w:val="00C61737"/>
    <w:rsid w:val="00C61835"/>
    <w:rsid w:val="00C62767"/>
    <w:rsid w:val="00C715CA"/>
    <w:rsid w:val="00C74854"/>
    <w:rsid w:val="00C7495D"/>
    <w:rsid w:val="00C77CE9"/>
    <w:rsid w:val="00C80C45"/>
    <w:rsid w:val="00C83B76"/>
    <w:rsid w:val="00C97271"/>
    <w:rsid w:val="00CA0968"/>
    <w:rsid w:val="00CA168E"/>
    <w:rsid w:val="00CA16EE"/>
    <w:rsid w:val="00CA1E06"/>
    <w:rsid w:val="00CA5E59"/>
    <w:rsid w:val="00CB0647"/>
    <w:rsid w:val="00CB4236"/>
    <w:rsid w:val="00CC5A41"/>
    <w:rsid w:val="00CC72A4"/>
    <w:rsid w:val="00CC7F60"/>
    <w:rsid w:val="00CD3153"/>
    <w:rsid w:val="00CD41B6"/>
    <w:rsid w:val="00CD4221"/>
    <w:rsid w:val="00CE0BAA"/>
    <w:rsid w:val="00CE129C"/>
    <w:rsid w:val="00CF34E5"/>
    <w:rsid w:val="00CF46E0"/>
    <w:rsid w:val="00CF4A28"/>
    <w:rsid w:val="00CF6810"/>
    <w:rsid w:val="00CF6F1E"/>
    <w:rsid w:val="00CF7C8E"/>
    <w:rsid w:val="00D06117"/>
    <w:rsid w:val="00D111B2"/>
    <w:rsid w:val="00D1523F"/>
    <w:rsid w:val="00D23303"/>
    <w:rsid w:val="00D24760"/>
    <w:rsid w:val="00D318DE"/>
    <w:rsid w:val="00D31CC8"/>
    <w:rsid w:val="00D32678"/>
    <w:rsid w:val="00D33D4B"/>
    <w:rsid w:val="00D41A1B"/>
    <w:rsid w:val="00D46AA8"/>
    <w:rsid w:val="00D513E6"/>
    <w:rsid w:val="00D521C1"/>
    <w:rsid w:val="00D53B3F"/>
    <w:rsid w:val="00D61869"/>
    <w:rsid w:val="00D63620"/>
    <w:rsid w:val="00D638F4"/>
    <w:rsid w:val="00D67E3B"/>
    <w:rsid w:val="00D71F40"/>
    <w:rsid w:val="00D77416"/>
    <w:rsid w:val="00D80FC6"/>
    <w:rsid w:val="00D86A18"/>
    <w:rsid w:val="00D8707A"/>
    <w:rsid w:val="00D903CF"/>
    <w:rsid w:val="00D93FD8"/>
    <w:rsid w:val="00D9451B"/>
    <w:rsid w:val="00D94917"/>
    <w:rsid w:val="00DA0F7B"/>
    <w:rsid w:val="00DA60FB"/>
    <w:rsid w:val="00DA74F3"/>
    <w:rsid w:val="00DB0480"/>
    <w:rsid w:val="00DB69F3"/>
    <w:rsid w:val="00DC0475"/>
    <w:rsid w:val="00DC4907"/>
    <w:rsid w:val="00DD017C"/>
    <w:rsid w:val="00DD1AE9"/>
    <w:rsid w:val="00DD397A"/>
    <w:rsid w:val="00DD45FC"/>
    <w:rsid w:val="00DD58B7"/>
    <w:rsid w:val="00DD6699"/>
    <w:rsid w:val="00DF4B67"/>
    <w:rsid w:val="00E007C5"/>
    <w:rsid w:val="00E00947"/>
    <w:rsid w:val="00E00DBF"/>
    <w:rsid w:val="00E0213F"/>
    <w:rsid w:val="00E033E0"/>
    <w:rsid w:val="00E10269"/>
    <w:rsid w:val="00E1026B"/>
    <w:rsid w:val="00E131EB"/>
    <w:rsid w:val="00E13CB2"/>
    <w:rsid w:val="00E20C37"/>
    <w:rsid w:val="00E2345D"/>
    <w:rsid w:val="00E40DEE"/>
    <w:rsid w:val="00E41D61"/>
    <w:rsid w:val="00E46B92"/>
    <w:rsid w:val="00E51CB1"/>
    <w:rsid w:val="00E52C57"/>
    <w:rsid w:val="00E57E7D"/>
    <w:rsid w:val="00E70355"/>
    <w:rsid w:val="00E735FF"/>
    <w:rsid w:val="00E84CD8"/>
    <w:rsid w:val="00E903EC"/>
    <w:rsid w:val="00E90B85"/>
    <w:rsid w:val="00E91679"/>
    <w:rsid w:val="00E92452"/>
    <w:rsid w:val="00E94CC1"/>
    <w:rsid w:val="00E96431"/>
    <w:rsid w:val="00EB07D7"/>
    <w:rsid w:val="00EB731A"/>
    <w:rsid w:val="00EC3039"/>
    <w:rsid w:val="00EC5235"/>
    <w:rsid w:val="00ED3261"/>
    <w:rsid w:val="00ED491D"/>
    <w:rsid w:val="00ED6B03"/>
    <w:rsid w:val="00ED7A5B"/>
    <w:rsid w:val="00EE660A"/>
    <w:rsid w:val="00EF6C75"/>
    <w:rsid w:val="00F07C92"/>
    <w:rsid w:val="00F138AB"/>
    <w:rsid w:val="00F14B43"/>
    <w:rsid w:val="00F203C7"/>
    <w:rsid w:val="00F215E2"/>
    <w:rsid w:val="00F21E3F"/>
    <w:rsid w:val="00F22CC5"/>
    <w:rsid w:val="00F27AE4"/>
    <w:rsid w:val="00F373EA"/>
    <w:rsid w:val="00F416BC"/>
    <w:rsid w:val="00F41A27"/>
    <w:rsid w:val="00F41E00"/>
    <w:rsid w:val="00F4338D"/>
    <w:rsid w:val="00F440D3"/>
    <w:rsid w:val="00F446AC"/>
    <w:rsid w:val="00F46EAF"/>
    <w:rsid w:val="00F5429B"/>
    <w:rsid w:val="00F56364"/>
    <w:rsid w:val="00F5774F"/>
    <w:rsid w:val="00F62688"/>
    <w:rsid w:val="00F632AA"/>
    <w:rsid w:val="00F659E3"/>
    <w:rsid w:val="00F65FE2"/>
    <w:rsid w:val="00F76BE5"/>
    <w:rsid w:val="00F771A0"/>
    <w:rsid w:val="00F83D11"/>
    <w:rsid w:val="00F87D6A"/>
    <w:rsid w:val="00F921F1"/>
    <w:rsid w:val="00F94BA0"/>
    <w:rsid w:val="00F9599E"/>
    <w:rsid w:val="00FB127E"/>
    <w:rsid w:val="00FC0804"/>
    <w:rsid w:val="00FC3B6D"/>
    <w:rsid w:val="00FD3A4E"/>
    <w:rsid w:val="00FD6736"/>
    <w:rsid w:val="00FF3F0C"/>
    <w:rsid w:val="00FF56D3"/>
    <w:rsid w:val="00FF7D68"/>
    <w:rsid w:val="016908DE"/>
    <w:rsid w:val="01EF43BB"/>
    <w:rsid w:val="020A6DEC"/>
    <w:rsid w:val="034E1F6F"/>
    <w:rsid w:val="03D76459"/>
    <w:rsid w:val="03DE5A5A"/>
    <w:rsid w:val="04132623"/>
    <w:rsid w:val="064552D9"/>
    <w:rsid w:val="06913258"/>
    <w:rsid w:val="06A27BF1"/>
    <w:rsid w:val="06F32E73"/>
    <w:rsid w:val="06F750FD"/>
    <w:rsid w:val="07A8169D"/>
    <w:rsid w:val="094A684B"/>
    <w:rsid w:val="0A1A4BC4"/>
    <w:rsid w:val="0A2649D7"/>
    <w:rsid w:val="0AB522C9"/>
    <w:rsid w:val="0AD34D3F"/>
    <w:rsid w:val="0AE77571"/>
    <w:rsid w:val="0CAE3659"/>
    <w:rsid w:val="0DBB7938"/>
    <w:rsid w:val="0E37420F"/>
    <w:rsid w:val="0EB91F58"/>
    <w:rsid w:val="0F6157CC"/>
    <w:rsid w:val="10930B99"/>
    <w:rsid w:val="11096801"/>
    <w:rsid w:val="114763BA"/>
    <w:rsid w:val="11714F2C"/>
    <w:rsid w:val="11A04D7E"/>
    <w:rsid w:val="11B4246D"/>
    <w:rsid w:val="12876C8E"/>
    <w:rsid w:val="1338625F"/>
    <w:rsid w:val="134850E0"/>
    <w:rsid w:val="13C471A2"/>
    <w:rsid w:val="14666B9D"/>
    <w:rsid w:val="14A92554"/>
    <w:rsid w:val="154E70AE"/>
    <w:rsid w:val="15AE2D22"/>
    <w:rsid w:val="164B4AF2"/>
    <w:rsid w:val="1652472A"/>
    <w:rsid w:val="17577BA6"/>
    <w:rsid w:val="178612A4"/>
    <w:rsid w:val="183E53D5"/>
    <w:rsid w:val="19760FD4"/>
    <w:rsid w:val="198801C2"/>
    <w:rsid w:val="1A2A1AD1"/>
    <w:rsid w:val="1A884598"/>
    <w:rsid w:val="1AA03612"/>
    <w:rsid w:val="1B014DDE"/>
    <w:rsid w:val="1B9364C1"/>
    <w:rsid w:val="1BB92BDD"/>
    <w:rsid w:val="1BDE744F"/>
    <w:rsid w:val="1CF76192"/>
    <w:rsid w:val="1E210886"/>
    <w:rsid w:val="1ECE5260"/>
    <w:rsid w:val="1EE244D0"/>
    <w:rsid w:val="1F1C0096"/>
    <w:rsid w:val="1F4F001E"/>
    <w:rsid w:val="1F7E6617"/>
    <w:rsid w:val="1FCA5494"/>
    <w:rsid w:val="2043117D"/>
    <w:rsid w:val="20631BE8"/>
    <w:rsid w:val="208D54A4"/>
    <w:rsid w:val="21E22A07"/>
    <w:rsid w:val="223B12B8"/>
    <w:rsid w:val="23195423"/>
    <w:rsid w:val="23B91729"/>
    <w:rsid w:val="243C1659"/>
    <w:rsid w:val="250848CE"/>
    <w:rsid w:val="264520D7"/>
    <w:rsid w:val="276E08C0"/>
    <w:rsid w:val="29120F71"/>
    <w:rsid w:val="2A4B4255"/>
    <w:rsid w:val="2ADE41DE"/>
    <w:rsid w:val="2B681445"/>
    <w:rsid w:val="2C920DBC"/>
    <w:rsid w:val="2C921E2C"/>
    <w:rsid w:val="2CF215F0"/>
    <w:rsid w:val="2D2D366D"/>
    <w:rsid w:val="2DDC694B"/>
    <w:rsid w:val="2DFB4208"/>
    <w:rsid w:val="2E6469D8"/>
    <w:rsid w:val="2E777CFB"/>
    <w:rsid w:val="2E9C319B"/>
    <w:rsid w:val="2EE96266"/>
    <w:rsid w:val="2F001F7D"/>
    <w:rsid w:val="2F061667"/>
    <w:rsid w:val="2F9C1493"/>
    <w:rsid w:val="31825341"/>
    <w:rsid w:val="318A2BFA"/>
    <w:rsid w:val="31C81F45"/>
    <w:rsid w:val="31C86712"/>
    <w:rsid w:val="343A78FB"/>
    <w:rsid w:val="34A858DD"/>
    <w:rsid w:val="35D10FDA"/>
    <w:rsid w:val="368C5E8A"/>
    <w:rsid w:val="370B41DA"/>
    <w:rsid w:val="37272367"/>
    <w:rsid w:val="37840E40"/>
    <w:rsid w:val="37AE31B0"/>
    <w:rsid w:val="38417ADA"/>
    <w:rsid w:val="387460B2"/>
    <w:rsid w:val="3A0B3A36"/>
    <w:rsid w:val="3A42090A"/>
    <w:rsid w:val="3B19661D"/>
    <w:rsid w:val="3B286FE0"/>
    <w:rsid w:val="3B4C771B"/>
    <w:rsid w:val="3BD16A31"/>
    <w:rsid w:val="3C8D6DE4"/>
    <w:rsid w:val="3D5144E1"/>
    <w:rsid w:val="3DC93F58"/>
    <w:rsid w:val="3F6A0496"/>
    <w:rsid w:val="3F6F78D3"/>
    <w:rsid w:val="3FA3073A"/>
    <w:rsid w:val="400F3D8F"/>
    <w:rsid w:val="405E3BCF"/>
    <w:rsid w:val="40793009"/>
    <w:rsid w:val="408F7946"/>
    <w:rsid w:val="41263FEF"/>
    <w:rsid w:val="412E6AB3"/>
    <w:rsid w:val="41940231"/>
    <w:rsid w:val="425D5F51"/>
    <w:rsid w:val="442D5983"/>
    <w:rsid w:val="44FE2593"/>
    <w:rsid w:val="45090FCA"/>
    <w:rsid w:val="45F5384E"/>
    <w:rsid w:val="46161889"/>
    <w:rsid w:val="46E165F7"/>
    <w:rsid w:val="471748B1"/>
    <w:rsid w:val="474B6403"/>
    <w:rsid w:val="47E2206A"/>
    <w:rsid w:val="48981928"/>
    <w:rsid w:val="48F732E8"/>
    <w:rsid w:val="48FC1389"/>
    <w:rsid w:val="499D6F43"/>
    <w:rsid w:val="49EC066E"/>
    <w:rsid w:val="49F068BB"/>
    <w:rsid w:val="4AE27140"/>
    <w:rsid w:val="4AEE031F"/>
    <w:rsid w:val="4AF26284"/>
    <w:rsid w:val="4B5E33B5"/>
    <w:rsid w:val="4C087FCB"/>
    <w:rsid w:val="4C4C303E"/>
    <w:rsid w:val="4DEB593D"/>
    <w:rsid w:val="4E616639"/>
    <w:rsid w:val="4EE306F8"/>
    <w:rsid w:val="4F8E6612"/>
    <w:rsid w:val="50412899"/>
    <w:rsid w:val="50493828"/>
    <w:rsid w:val="50661533"/>
    <w:rsid w:val="50C03AEB"/>
    <w:rsid w:val="50C96547"/>
    <w:rsid w:val="51CE64F1"/>
    <w:rsid w:val="521824F3"/>
    <w:rsid w:val="527079D0"/>
    <w:rsid w:val="527A0197"/>
    <w:rsid w:val="529F0D75"/>
    <w:rsid w:val="52BF705A"/>
    <w:rsid w:val="53237473"/>
    <w:rsid w:val="54D45DB6"/>
    <w:rsid w:val="5553330D"/>
    <w:rsid w:val="555D0F6C"/>
    <w:rsid w:val="571C1EF8"/>
    <w:rsid w:val="583F0740"/>
    <w:rsid w:val="585A7E7E"/>
    <w:rsid w:val="58840844"/>
    <w:rsid w:val="59735F4E"/>
    <w:rsid w:val="59797E57"/>
    <w:rsid w:val="59BA3C9E"/>
    <w:rsid w:val="5A2E0C74"/>
    <w:rsid w:val="5A543020"/>
    <w:rsid w:val="5A812761"/>
    <w:rsid w:val="5B546464"/>
    <w:rsid w:val="5BBE6086"/>
    <w:rsid w:val="5C4805F8"/>
    <w:rsid w:val="5CBB1351"/>
    <w:rsid w:val="5D215911"/>
    <w:rsid w:val="5E841523"/>
    <w:rsid w:val="5F3B384B"/>
    <w:rsid w:val="604C07DF"/>
    <w:rsid w:val="606C3347"/>
    <w:rsid w:val="60E53887"/>
    <w:rsid w:val="614A4D88"/>
    <w:rsid w:val="616379EA"/>
    <w:rsid w:val="61673369"/>
    <w:rsid w:val="61F24CBE"/>
    <w:rsid w:val="63471D6C"/>
    <w:rsid w:val="64523F37"/>
    <w:rsid w:val="64844FF7"/>
    <w:rsid w:val="649C565F"/>
    <w:rsid w:val="64C4567F"/>
    <w:rsid w:val="64E94B33"/>
    <w:rsid w:val="653A1C66"/>
    <w:rsid w:val="654C11BD"/>
    <w:rsid w:val="6592502A"/>
    <w:rsid w:val="65DB55A9"/>
    <w:rsid w:val="66E96DBE"/>
    <w:rsid w:val="677D22DE"/>
    <w:rsid w:val="678D29F1"/>
    <w:rsid w:val="67A13C10"/>
    <w:rsid w:val="67E0499E"/>
    <w:rsid w:val="68291474"/>
    <w:rsid w:val="68594AD9"/>
    <w:rsid w:val="68665F57"/>
    <w:rsid w:val="68BB7808"/>
    <w:rsid w:val="690028D2"/>
    <w:rsid w:val="69153C8A"/>
    <w:rsid w:val="69557F43"/>
    <w:rsid w:val="698C5D3A"/>
    <w:rsid w:val="69EA2A1E"/>
    <w:rsid w:val="6A862840"/>
    <w:rsid w:val="6B085226"/>
    <w:rsid w:val="6BA550B5"/>
    <w:rsid w:val="6C584509"/>
    <w:rsid w:val="6CF12FBF"/>
    <w:rsid w:val="6D4950E7"/>
    <w:rsid w:val="6E0C201B"/>
    <w:rsid w:val="6EC8636F"/>
    <w:rsid w:val="6EDC39ED"/>
    <w:rsid w:val="6F8C7FD5"/>
    <w:rsid w:val="6F9F5CAA"/>
    <w:rsid w:val="70512255"/>
    <w:rsid w:val="70644AD7"/>
    <w:rsid w:val="71411B5D"/>
    <w:rsid w:val="71981B0E"/>
    <w:rsid w:val="73765FA2"/>
    <w:rsid w:val="741D578E"/>
    <w:rsid w:val="742F0F2B"/>
    <w:rsid w:val="744C085C"/>
    <w:rsid w:val="74806D71"/>
    <w:rsid w:val="74DF7B0F"/>
    <w:rsid w:val="74FD067F"/>
    <w:rsid w:val="757C7DF1"/>
    <w:rsid w:val="75994786"/>
    <w:rsid w:val="760B425E"/>
    <w:rsid w:val="765F11C0"/>
    <w:rsid w:val="76A67140"/>
    <w:rsid w:val="76BA7A1F"/>
    <w:rsid w:val="76E05F23"/>
    <w:rsid w:val="77050A54"/>
    <w:rsid w:val="777E1618"/>
    <w:rsid w:val="779A4A4A"/>
    <w:rsid w:val="779B2E87"/>
    <w:rsid w:val="77DB77B3"/>
    <w:rsid w:val="78E4360C"/>
    <w:rsid w:val="79270CD8"/>
    <w:rsid w:val="79E70B47"/>
    <w:rsid w:val="79F0693F"/>
    <w:rsid w:val="7A4B7289"/>
    <w:rsid w:val="7A726172"/>
    <w:rsid w:val="7B137904"/>
    <w:rsid w:val="7B456A20"/>
    <w:rsid w:val="7C12193E"/>
    <w:rsid w:val="7CDF7C7E"/>
    <w:rsid w:val="7CF76237"/>
    <w:rsid w:val="7D001121"/>
    <w:rsid w:val="7D6067A7"/>
    <w:rsid w:val="7D785165"/>
    <w:rsid w:val="7EB62184"/>
    <w:rsid w:val="7FC372A9"/>
    <w:rsid w:val="7FE916E7"/>
    <w:rsid w:val="7FF04C99"/>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3"/>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character" w:customStyle="1" w:styleId="52">
    <w:name w:val="Heading 3 Char"/>
    <w:link w:val="4"/>
    <w:qFormat/>
    <w:uiPriority w:val="0"/>
    <w:rPr>
      <w:rFonts w:ascii="Arial" w:hAnsi="Arial" w:eastAsia="Times New Roman"/>
      <w:sz w:val="28"/>
    </w:rPr>
  </w:style>
  <w:style w:type="character" w:customStyle="1" w:styleId="53">
    <w:name w:val="Footer Char"/>
    <w:link w:val="35"/>
    <w:qFormat/>
    <w:uiPriority w:val="0"/>
    <w:rPr>
      <w:rFonts w:ascii="Arial" w:hAnsi="Arial" w:eastAsia="Times New Roman"/>
      <w:b/>
      <w:i/>
      <w:sz w:val="18"/>
    </w:r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ar"/>
    <w:link w:val="54"/>
    <w:qFormat/>
    <w:locked/>
    <w:uiPriority w:val="0"/>
    <w:rPr>
      <w:rFonts w:ascii="Arial" w:hAnsi="Arial" w:eastAsia="Times New Roman"/>
      <w:sz w:val="18"/>
    </w:rPr>
  </w:style>
  <w:style w:type="paragraph" w:customStyle="1" w:styleId="56">
    <w:name w:val="Heading"/>
    <w:basedOn w:val="1"/>
    <w:qFormat/>
    <w:uiPriority w:val="0"/>
    <w:pPr>
      <w:widowControl w:val="0"/>
      <w:spacing w:after="120" w:line="240" w:lineRule="atLeast"/>
      <w:ind w:left="1260" w:hanging="551"/>
    </w:pPr>
    <w:rPr>
      <w:rFonts w:ascii="Arial" w:hAnsi="Arial"/>
      <w:b/>
      <w:sz w:val="22"/>
    </w:rPr>
  </w:style>
  <w:style w:type="paragraph" w:customStyle="1" w:styleId="57">
    <w:name w:val="TAH"/>
    <w:basedOn w:val="58"/>
    <w:link w:val="60"/>
    <w:qFormat/>
    <w:uiPriority w:val="0"/>
    <w:rPr>
      <w:b/>
    </w:rPr>
  </w:style>
  <w:style w:type="paragraph" w:customStyle="1" w:styleId="58">
    <w:name w:val="TAC"/>
    <w:basedOn w:val="54"/>
    <w:link w:val="59"/>
    <w:qFormat/>
    <w:uiPriority w:val="0"/>
    <w:pPr>
      <w:jc w:val="center"/>
    </w:pPr>
  </w:style>
  <w:style w:type="character" w:customStyle="1" w:styleId="59">
    <w:name w:val="TAC Char"/>
    <w:link w:val="58"/>
    <w:qFormat/>
    <w:locked/>
    <w:uiPriority w:val="0"/>
    <w:rPr>
      <w:rFonts w:ascii="Arial" w:hAnsi="Arial" w:eastAsia="Times New Roman"/>
      <w:sz w:val="18"/>
    </w:rPr>
  </w:style>
  <w:style w:type="character" w:customStyle="1" w:styleId="60">
    <w:name w:val="TAH Car"/>
    <w:link w:val="57"/>
    <w:qFormat/>
    <w:locked/>
    <w:uiPriority w:val="0"/>
    <w:rPr>
      <w:rFonts w:ascii="Arial" w:hAnsi="Arial" w:eastAsia="Times New Roman"/>
      <w:b/>
      <w:sz w:val="18"/>
    </w:rPr>
  </w:style>
  <w:style w:type="paragraph" w:customStyle="1" w:styleId="61">
    <w:name w:val="HE"/>
    <w:basedOn w:val="1"/>
    <w:qFormat/>
    <w:uiPriority w:val="0"/>
    <w:rPr>
      <w:rFonts w:ascii="Arial" w:hAnsi="Arial"/>
      <w:b/>
    </w:rPr>
  </w:style>
  <w:style w:type="paragraph" w:customStyle="1" w:styleId="62">
    <w:name w:val="CR Cover Page"/>
    <w:link w:val="63"/>
    <w:qFormat/>
    <w:uiPriority w:val="0"/>
    <w:pPr>
      <w:spacing w:after="120"/>
    </w:pPr>
    <w:rPr>
      <w:rFonts w:ascii="Arial" w:hAnsi="Arial" w:eastAsia="宋体" w:cs="Times New Roman"/>
      <w:lang w:val="en-GB" w:eastAsia="en-US" w:bidi="ar-SA"/>
    </w:rPr>
  </w:style>
  <w:style w:type="character" w:customStyle="1" w:styleId="63">
    <w:name w:val="CR Cover Page Char"/>
    <w:link w:val="62"/>
    <w:qFormat/>
    <w:uiPriority w:val="0"/>
    <w:rPr>
      <w:rFonts w:ascii="Arial" w:hAnsi="Arial"/>
      <w:lang w:val="en-GB" w:eastAsia="en-US"/>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F"/>
    <w:basedOn w:val="68"/>
    <w:qFormat/>
    <w:uiPriority w:val="0"/>
    <w:pPr>
      <w:keepNext w:val="0"/>
      <w:spacing w:before="0" w:after="240"/>
    </w:p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54"/>
    <w:qFormat/>
    <w:uiPriority w:val="0"/>
    <w:pPr>
      <w:jc w:val="right"/>
    </w:pPr>
  </w:style>
  <w:style w:type="paragraph" w:customStyle="1" w:styleId="79">
    <w:name w:val="TAN"/>
    <w:basedOn w:val="54"/>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69"/>
    <w:qFormat/>
    <w:uiPriority w:val="0"/>
    <w:rPr>
      <w:color w:val="FF0000"/>
    </w:rPr>
  </w:style>
  <w:style w:type="paragraph" w:customStyle="1" w:styleId="88">
    <w:name w:val="B1"/>
    <w:basedOn w:val="14"/>
    <w:qFormat/>
    <w:uiPriority w:val="0"/>
  </w:style>
  <w:style w:type="paragraph" w:customStyle="1" w:styleId="89">
    <w:name w:val="B2"/>
    <w:basedOn w:val="13"/>
    <w:qFormat/>
    <w:uiPriority w:val="0"/>
  </w:style>
  <w:style w:type="paragraph" w:customStyle="1" w:styleId="90">
    <w:name w:val="B3"/>
    <w:basedOn w:val="12"/>
    <w:qFormat/>
    <w:uiPriority w:val="0"/>
  </w:style>
  <w:style w:type="paragraph" w:customStyle="1" w:styleId="91">
    <w:name w:val="B4"/>
    <w:basedOn w:val="39"/>
    <w:qFormat/>
    <w:uiPriority w:val="0"/>
  </w:style>
  <w:style w:type="paragraph" w:customStyle="1" w:styleId="92">
    <w:name w:val="B5"/>
    <w:basedOn w:val="38"/>
    <w:qFormat/>
    <w:uiPriority w:val="0"/>
  </w:style>
  <w:style w:type="paragraph" w:customStyle="1" w:styleId="93">
    <w:name w:val="ZTD"/>
    <w:basedOn w:val="81"/>
    <w:qFormat/>
    <w:uiPriority w:val="0"/>
    <w:pPr>
      <w:framePr w:hRule="auto" w:y="852"/>
    </w:pPr>
    <w:rPr>
      <w:i w:val="0"/>
      <w:sz w:val="40"/>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6">
    <w:name w:val="Guidance"/>
    <w:basedOn w:val="1"/>
    <w:qFormat/>
    <w:uiPriority w:val="0"/>
    <w:rPr>
      <w:i/>
      <w:color w:val="000000"/>
      <w:lang w:eastAsia="ja-JP"/>
    </w:rPr>
  </w:style>
  <w:style w:type="character" w:customStyle="1" w:styleId="97">
    <w:name w:val="_Style 96"/>
    <w:unhideWhenUsed/>
    <w:qFormat/>
    <w:uiPriority w:val="99"/>
    <w:rPr>
      <w:color w:val="605E5C"/>
      <w:shd w:val="clear" w:color="auto" w:fill="E1DFDD"/>
    </w:rPr>
  </w:style>
  <w:style w:type="paragraph" w:customStyle="1" w:styleId="98">
    <w:name w:val="_Style 97"/>
    <w:unhideWhenUsed/>
    <w:qFormat/>
    <w:uiPriority w:val="99"/>
    <w:rPr>
      <w:rFonts w:ascii="Times New Roman" w:hAnsi="Times New Roman" w:eastAsia="Times New Roman" w:cs="Times New Roman"/>
      <w:lang w:val="en-GB" w:eastAsia="en-GB" w:bidi="ar-SA"/>
    </w:rPr>
  </w:style>
  <w:style w:type="paragraph" w:customStyle="1" w:styleId="99">
    <w:name w:val="Revision"/>
    <w:hidden/>
    <w:semiHidden/>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Company>ETSI</Company>
  <Pages>6</Pages>
  <Words>2503</Words>
  <Characters>12307</Characters>
  <Lines>107</Lines>
  <Paragraphs>30</Paragraphs>
  <TotalTime>2</TotalTime>
  <ScaleCrop>false</ScaleCrop>
  <LinksUpToDate>false</LinksUpToDate>
  <CharactersWithSpaces>14621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2024-06-19T12:11:00Z</dcterms:created>
  <dc:creator>MCC/Alain Sultan</dc:creator>
  <cp:keywords>WID template</cp:keywords>
  <cp:lastModifiedBy>ZTE_Wubin</cp:lastModifiedBy>
  <cp:lastPrinted>2000-02-29T10:31:00Z</cp:lastPrinted>
  <dcterms:modified xsi:type="dcterms:W3CDTF">2025-12-10T19:34:58Z</dcterms:modified>
  <dc:title>WID Template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(3)vH2jyDVa6/3p+CUX35dEP87ImklVF9zEJq/e6GMEJuuAzKfOuy5A3gTI+N77ck72eUOD5zHH_x000d_
/QtBfrsAWi2D93B11q3UAShG3OlJrspfMY6eMkBh7P/yecTXeg3OKVduE3amQBhiBDs3XRfS_x000d_
sMsLeys4Jc5rOLn8Axu7mHytztsp7eRBggGtD0llTBXZOidwY0d+XRUl1HKjeq5XydcCAn+Q_x000d_
lFw35SiJDaD67nQISW</vt:lpwstr>
  </property>
  <property fmtid="{D5CDD505-2E9C-101B-9397-08002B2CF9AE}" pid="5" name="_2015_ms_pID_7253431">
    <vt:lpwstr>Oq6neb8hVEku+V3hE+msgMo5SZKXbLlJZfFF8YV9gEBUDPQ8wArkBD_x000d_
/SyANDER2nlp5DVmbK3Qja6kJM/NvjLRPEzZJhNcw0cOT8yAwNOAa6XWhMT279JcoKAFA3Yu_x000d_
U68yRihF9qHRhgwqqOPp1EUTUwlryGZ4gzmCY4CP94g83S1Ny2gEoG5uTCcrLIjTF5CON6Y6_x000d_
m+wQrKDWW2Qj4A8mQAt5Ue7s/J4yH2lzkP7N</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y fmtid="{D5CDD505-2E9C-101B-9397-08002B2CF9AE}" pid="11" name="KSOProductBuildVer">
    <vt:lpwstr>2052-12.1.0.24034</vt:lpwstr>
  </property>
  <property fmtid="{D5CDD505-2E9C-101B-9397-08002B2CF9AE}" pid="12" name="ICV">
    <vt:lpwstr>85F6E59EBC1341D0B91B9A09A40BFB74</vt:lpwstr>
  </property>
  <property fmtid="{D5CDD505-2E9C-101B-9397-08002B2CF9AE}" pid="13" name="KSOTemplateDocerSaveRecord">
    <vt:lpwstr>eyJoZGlkIjoiY2I1OGVkZmZlOTA3ODkxZDYzNjIwODllOWMwOGI2ZmEiLCJ1c2VySWQiOiI3NjgyMjExMDkifQ==</vt:lpwstr>
  </property>
</Properties>
</file>